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94B1802"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2F3E26">
        <w:rPr>
          <w:rFonts w:cs="Arial"/>
          <w:b/>
          <w:sz w:val="24"/>
          <w:szCs w:val="24"/>
        </w:rPr>
        <w:t>8822</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58A2E4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23D8D" w:rsidRPr="00F23D8D">
        <w:rPr>
          <w:rFonts w:cs="Arial"/>
          <w:sz w:val="22"/>
        </w:rPr>
        <w:t xml:space="preserve">Discussion on </w:t>
      </w:r>
      <w:r w:rsidR="00F23D8D">
        <w:rPr>
          <w:rFonts w:cs="Arial"/>
          <w:sz w:val="22"/>
        </w:rPr>
        <w:t>I</w:t>
      </w:r>
      <w:r w:rsidR="00F23D8D" w:rsidRPr="00F23D8D">
        <w:rPr>
          <w:rFonts w:cs="Arial"/>
          <w:sz w:val="22"/>
        </w:rPr>
        <w:t xml:space="preserve">mproved </w:t>
      </w:r>
      <w:r w:rsidR="00F23D8D">
        <w:rPr>
          <w:rFonts w:cs="Arial"/>
          <w:sz w:val="22"/>
        </w:rPr>
        <w:t>I</w:t>
      </w:r>
      <w:r w:rsidR="00F23D8D" w:rsidRPr="00F23D8D">
        <w:rPr>
          <w:rFonts w:cs="Arial"/>
          <w:sz w:val="22"/>
        </w:rPr>
        <w:t xml:space="preserve">solation for 2PA </w:t>
      </w:r>
      <w:r w:rsidR="00F23D8D">
        <w:rPr>
          <w:rFonts w:cs="Arial"/>
          <w:sz w:val="22"/>
        </w:rPr>
        <w:t>I</w:t>
      </w:r>
      <w:r w:rsidR="00F23D8D" w:rsidRPr="00F23D8D">
        <w:rPr>
          <w:rFonts w:cs="Arial"/>
          <w:sz w:val="22"/>
        </w:rPr>
        <w:t xml:space="preserve">ntra-band ENDC with </w:t>
      </w:r>
      <w:r w:rsidR="00F23D8D">
        <w:rPr>
          <w:rFonts w:cs="Arial"/>
          <w:sz w:val="22"/>
        </w:rPr>
        <w:t>I</w:t>
      </w:r>
      <w:r w:rsidR="00F23D8D" w:rsidRPr="00F23D8D">
        <w:rPr>
          <w:rFonts w:cs="Arial"/>
          <w:sz w:val="22"/>
        </w:rPr>
        <w:t xml:space="preserve">nitial </w:t>
      </w:r>
      <w:r w:rsidR="00F23D8D">
        <w:rPr>
          <w:rFonts w:cs="Arial"/>
          <w:sz w:val="22"/>
        </w:rPr>
        <w:t>M</w:t>
      </w:r>
      <w:r w:rsidR="00F23D8D" w:rsidRPr="00F23D8D">
        <w:rPr>
          <w:rFonts w:cs="Arial"/>
          <w:sz w:val="22"/>
        </w:rPr>
        <w:t xml:space="preserve">easurement </w:t>
      </w:r>
      <w:r w:rsidR="00F23D8D">
        <w:rPr>
          <w:rFonts w:cs="Arial"/>
          <w:sz w:val="22"/>
        </w:rPr>
        <w:t>R</w:t>
      </w:r>
      <w:r w:rsidR="00F23D8D" w:rsidRPr="00F23D8D">
        <w:rPr>
          <w:rFonts w:cs="Arial"/>
          <w:sz w:val="22"/>
        </w:rPr>
        <w:t>esults</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43EB2069"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23D8D" w:rsidRPr="00F23D8D">
        <w:rPr>
          <w:rFonts w:ascii="Arial" w:hAnsi="Arial" w:cs="Arial"/>
          <w:sz w:val="22"/>
        </w:rPr>
        <w:t xml:space="preserve">10.14.2 Improvements to A-MPR/MPR for 26 </w:t>
      </w:r>
      <w:proofErr w:type="spellStart"/>
      <w:r w:rsidR="00F23D8D" w:rsidRPr="00F23D8D">
        <w:rPr>
          <w:rFonts w:ascii="Arial" w:hAnsi="Arial" w:cs="Arial"/>
          <w:sz w:val="22"/>
        </w:rPr>
        <w:t>dBm</w:t>
      </w:r>
      <w:proofErr w:type="spellEnd"/>
      <w:r w:rsidR="00F23D8D" w:rsidRPr="00F23D8D">
        <w:rPr>
          <w:rFonts w:ascii="Arial" w:hAnsi="Arial" w:cs="Arial"/>
          <w:sz w:val="22"/>
        </w:rPr>
        <w:t xml:space="preserve"> n41 and B41/n41 EN-DC   [LTE_B41_NR_n41_PCx]</w:t>
      </w:r>
    </w:p>
    <w:p w14:paraId="2E5C6AEA" w14:textId="765B7A8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3082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DBD70EE"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89496E">
        <w:rPr>
          <w:rFonts w:eastAsia="SimSun"/>
          <w:lang w:eastAsia="zh-CN"/>
        </w:rPr>
        <w:t xml:space="preserve">RAN4#91 meeting a way forward [1] was agreed to look into options for improved back-off performance for </w:t>
      </w:r>
      <w:r w:rsidR="007C71BC">
        <w:rPr>
          <w:rFonts w:eastAsia="SimSun"/>
          <w:lang w:eastAsia="zh-CN"/>
        </w:rPr>
        <w:t>B</w:t>
      </w:r>
      <w:r w:rsidR="0089496E">
        <w:rPr>
          <w:rFonts w:eastAsia="SimSun"/>
          <w:lang w:eastAsia="zh-CN"/>
        </w:rPr>
        <w:t>and 41 intra-band EN-DC</w:t>
      </w:r>
      <w:r w:rsidR="006202F7">
        <w:rPr>
          <w:rFonts w:eastAsia="SimSun"/>
          <w:lang w:eastAsia="zh-CN"/>
        </w:rPr>
        <w:t xml:space="preserve">. </w:t>
      </w:r>
      <w:r w:rsidR="0089496E">
        <w:rPr>
          <w:rFonts w:eastAsia="SimSun"/>
          <w:lang w:eastAsia="zh-CN"/>
        </w:rPr>
        <w:t>One of the possibilities is to agree on additional assumption on achievable antenna isolation and create a UE capability corresponding to this with improved MPR/AMPR. In this document we discuss reasonable assumptions for antenna isolation and potential limits in performance improvement due to the PCB isolation path getting dominant. Initial measurement results are also provided and back-off analysis also builds on</w:t>
      </w:r>
      <w:r w:rsidR="006202F7">
        <w:rPr>
          <w:rFonts w:eastAsia="SimSun"/>
          <w:lang w:eastAsia="zh-CN"/>
        </w:rPr>
        <w:t xml:space="preserve"> the inner and outer allocations concepts for 2CCs that are developed in [</w:t>
      </w:r>
      <w:r w:rsidR="0089496E">
        <w:rPr>
          <w:rFonts w:eastAsia="SimSun"/>
          <w:lang w:eastAsia="zh-CN"/>
        </w:rPr>
        <w:t>2</w:t>
      </w:r>
      <w:r w:rsidR="006202F7">
        <w:rPr>
          <w:rFonts w:eastAsia="SimSun"/>
          <w:lang w:eastAsia="zh-CN"/>
        </w:rPr>
        <w:t>]</w:t>
      </w:r>
      <w:r w:rsidR="00A83CDD">
        <w:rPr>
          <w:rFonts w:eastAsia="SimSun"/>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34731713" w14:textId="25771008" w:rsidR="00F23D8D" w:rsidRPr="00F23D8D" w:rsidRDefault="00F23D8D" w:rsidP="00F23D8D">
      <w:pPr>
        <w:tabs>
          <w:tab w:val="left" w:pos="5103"/>
        </w:tabs>
        <w:spacing w:after="0"/>
        <w:jc w:val="both"/>
      </w:pPr>
      <w:r w:rsidRPr="00F23D8D">
        <w:t>In RAN4#91 the follo</w:t>
      </w:r>
      <w:r w:rsidR="0089496E">
        <w:t>wing way forward [1] was agreed, the content is reproduced here.</w:t>
      </w:r>
    </w:p>
    <w:p w14:paraId="0D597184" w14:textId="77777777" w:rsidR="00015803" w:rsidRPr="00F23D8D" w:rsidRDefault="00E608C6" w:rsidP="00F23D8D">
      <w:pPr>
        <w:pStyle w:val="ListParagraph"/>
        <w:numPr>
          <w:ilvl w:val="0"/>
          <w:numId w:val="21"/>
        </w:numPr>
        <w:tabs>
          <w:tab w:val="clear" w:pos="928"/>
          <w:tab w:val="num" w:pos="360"/>
          <w:tab w:val="num" w:pos="720"/>
          <w:tab w:val="left" w:pos="5103"/>
        </w:tabs>
        <w:spacing w:after="0"/>
        <w:ind w:left="360"/>
      </w:pPr>
      <w:r w:rsidRPr="00F23D8D">
        <w:t>Request UE vendors to provide information on actual and feasible antenna isolations for B41/n41 frequencies to validate improved antenna isolation assumptions.</w:t>
      </w:r>
    </w:p>
    <w:p w14:paraId="3B649CF6" w14:textId="77777777" w:rsidR="00015803" w:rsidRPr="00F23D8D" w:rsidRDefault="00E608C6" w:rsidP="00F23D8D">
      <w:pPr>
        <w:pStyle w:val="ListParagraph"/>
        <w:numPr>
          <w:ilvl w:val="0"/>
          <w:numId w:val="21"/>
        </w:numPr>
        <w:tabs>
          <w:tab w:val="clear" w:pos="928"/>
          <w:tab w:val="num" w:pos="360"/>
          <w:tab w:val="num" w:pos="720"/>
          <w:tab w:val="left" w:pos="5103"/>
        </w:tabs>
        <w:spacing w:after="0"/>
        <w:ind w:left="360"/>
        <w:rPr>
          <w:lang w:eastAsia="zh-CN"/>
        </w:rPr>
      </w:pPr>
      <w:r w:rsidRPr="00F23D8D">
        <w:rPr>
          <w:rFonts w:eastAsia="Times New Roman"/>
        </w:rPr>
        <w:t>Request component</w:t>
      </w:r>
      <w:r w:rsidRPr="00F23D8D">
        <w:rPr>
          <w:lang w:eastAsia="zh-CN"/>
        </w:rPr>
        <w:t xml:space="preserve"> vendors to provide measurements of A-MPR requirements with new assumptions:</w:t>
      </w:r>
    </w:p>
    <w:p w14:paraId="1DE65233" w14:textId="77777777" w:rsidR="00015803" w:rsidRPr="00F23D8D" w:rsidRDefault="00E608C6" w:rsidP="00F23D8D">
      <w:pPr>
        <w:numPr>
          <w:ilvl w:val="0"/>
          <w:numId w:val="20"/>
        </w:numPr>
        <w:spacing w:after="0"/>
        <w:rPr>
          <w:rFonts w:eastAsia="SimSun"/>
          <w:lang w:eastAsia="zh-CN"/>
        </w:rPr>
      </w:pPr>
      <w:r w:rsidRPr="00F23D8D">
        <w:rPr>
          <w:rFonts w:eastAsia="SimSun"/>
          <w:lang w:eastAsia="zh-CN"/>
        </w:rPr>
        <w:t>Three values for antenna isolation of 20 dB, 16 dB, and 13 dB</w:t>
      </w:r>
    </w:p>
    <w:p w14:paraId="27EC3749" w14:textId="77777777" w:rsidR="00015803" w:rsidRPr="00F23D8D" w:rsidRDefault="00E608C6" w:rsidP="00F23D8D">
      <w:pPr>
        <w:numPr>
          <w:ilvl w:val="0"/>
          <w:numId w:val="20"/>
        </w:numPr>
        <w:spacing w:after="0"/>
        <w:rPr>
          <w:rFonts w:eastAsia="SimSun"/>
          <w:lang w:eastAsia="zh-CN"/>
        </w:rPr>
      </w:pPr>
      <w:r w:rsidRPr="00F23D8D">
        <w:rPr>
          <w:rFonts w:eastAsia="SimSun"/>
          <w:lang w:eastAsia="zh-CN"/>
        </w:rPr>
        <w:t>Post PA loss of 4 dB</w:t>
      </w:r>
    </w:p>
    <w:p w14:paraId="2C11AD4F" w14:textId="77777777" w:rsidR="00015803" w:rsidRPr="00F23D8D" w:rsidRDefault="00E608C6" w:rsidP="00F23D8D">
      <w:pPr>
        <w:numPr>
          <w:ilvl w:val="0"/>
          <w:numId w:val="20"/>
        </w:numPr>
        <w:spacing w:after="0"/>
        <w:rPr>
          <w:rFonts w:eastAsia="SimSun"/>
          <w:lang w:eastAsia="zh-CN"/>
        </w:rPr>
      </w:pPr>
      <w:r w:rsidRPr="00F23D8D">
        <w:rPr>
          <w:rFonts w:eastAsia="SimSun"/>
          <w:lang w:eastAsia="zh-CN"/>
        </w:rPr>
        <w:t xml:space="preserve">Power Class 2 </w:t>
      </w:r>
      <w:proofErr w:type="spellStart"/>
      <w:r w:rsidRPr="00F23D8D">
        <w:rPr>
          <w:rFonts w:eastAsia="SimSun"/>
          <w:lang w:eastAsia="zh-CN"/>
        </w:rPr>
        <w:t>Tx</w:t>
      </w:r>
      <w:proofErr w:type="spellEnd"/>
      <w:r w:rsidRPr="00F23D8D">
        <w:rPr>
          <w:rFonts w:eastAsia="SimSun"/>
          <w:lang w:eastAsia="zh-CN"/>
        </w:rPr>
        <w:t xml:space="preserve"> chains (LTE and NR)</w:t>
      </w:r>
    </w:p>
    <w:p w14:paraId="3D32759C" w14:textId="77777777" w:rsidR="00015803" w:rsidRPr="00F23D8D" w:rsidRDefault="00E608C6" w:rsidP="00F23D8D">
      <w:pPr>
        <w:numPr>
          <w:ilvl w:val="0"/>
          <w:numId w:val="20"/>
        </w:numPr>
        <w:spacing w:after="0"/>
        <w:rPr>
          <w:rFonts w:eastAsia="SimSun"/>
          <w:lang w:eastAsia="zh-CN"/>
        </w:rPr>
      </w:pPr>
      <w:r w:rsidRPr="00F23D8D">
        <w:rPr>
          <w:rFonts w:eastAsia="SimSun"/>
          <w:lang w:eastAsia="zh-CN"/>
        </w:rPr>
        <w:t>Equal Power on LTE and NR</w:t>
      </w:r>
    </w:p>
    <w:p w14:paraId="53D6A734" w14:textId="77777777" w:rsidR="00015803" w:rsidRPr="00F23D8D" w:rsidRDefault="00E608C6" w:rsidP="00F23D8D">
      <w:pPr>
        <w:numPr>
          <w:ilvl w:val="0"/>
          <w:numId w:val="20"/>
        </w:numPr>
        <w:spacing w:after="0"/>
        <w:rPr>
          <w:rFonts w:eastAsia="SimSun"/>
          <w:lang w:eastAsia="zh-CN"/>
        </w:rPr>
      </w:pPr>
      <w:r w:rsidRPr="00F23D8D">
        <w:rPr>
          <w:rFonts w:eastAsia="SimSun"/>
          <w:lang w:eastAsia="zh-CN"/>
        </w:rPr>
        <w:t>1RB + 1 RB allocations</w:t>
      </w:r>
    </w:p>
    <w:p w14:paraId="6CD9654E" w14:textId="77777777" w:rsidR="00015803" w:rsidRPr="00F23D8D" w:rsidRDefault="00E608C6" w:rsidP="00F23D8D">
      <w:pPr>
        <w:numPr>
          <w:ilvl w:val="1"/>
          <w:numId w:val="20"/>
        </w:numPr>
        <w:spacing w:after="0"/>
        <w:rPr>
          <w:rFonts w:eastAsia="SimSun"/>
          <w:lang w:eastAsia="zh-CN"/>
        </w:rPr>
      </w:pPr>
      <w:r w:rsidRPr="00F23D8D">
        <w:rPr>
          <w:rFonts w:eastAsia="SimSun"/>
          <w:lang w:eastAsia="zh-CN"/>
        </w:rPr>
        <w:t>If results of 1 RB + 1RB appear promising, additional allocations, with equal allocation sizes, to align with existing curve inflections points</w:t>
      </w:r>
    </w:p>
    <w:p w14:paraId="3C712DBF" w14:textId="71926D75" w:rsidR="0089496E" w:rsidRPr="0089496E" w:rsidRDefault="00E608C6" w:rsidP="0089496E">
      <w:pPr>
        <w:numPr>
          <w:ilvl w:val="0"/>
          <w:numId w:val="20"/>
        </w:numPr>
        <w:spacing w:after="0"/>
        <w:rPr>
          <w:rFonts w:eastAsia="SimSun"/>
          <w:lang w:eastAsia="zh-CN"/>
        </w:rPr>
      </w:pPr>
      <w:r w:rsidRPr="00F23D8D">
        <w:rPr>
          <w:rFonts w:eastAsia="SimSun"/>
          <w:lang w:eastAsia="zh-CN"/>
        </w:rPr>
        <w:t>Determine back</w:t>
      </w:r>
      <w:r w:rsidR="0089496E">
        <w:rPr>
          <w:rFonts w:eastAsia="SimSun"/>
          <w:lang w:eastAsia="zh-CN"/>
        </w:rPr>
        <w:t>-</w:t>
      </w:r>
      <w:r w:rsidRPr="00F23D8D">
        <w:rPr>
          <w:rFonts w:eastAsia="SimSun"/>
          <w:lang w:eastAsia="zh-CN"/>
        </w:rPr>
        <w:t xml:space="preserve">off required to meet -13, -25, and -30 </w:t>
      </w:r>
      <w:proofErr w:type="spellStart"/>
      <w:r w:rsidRPr="00F23D8D">
        <w:rPr>
          <w:rFonts w:eastAsia="SimSun"/>
          <w:lang w:eastAsia="zh-CN"/>
        </w:rPr>
        <w:t>dBm</w:t>
      </w:r>
      <w:proofErr w:type="spellEnd"/>
      <w:r w:rsidRPr="00F23D8D">
        <w:rPr>
          <w:rFonts w:eastAsia="SimSun"/>
          <w:lang w:eastAsia="zh-CN"/>
        </w:rPr>
        <w:t>/MHz limits</w:t>
      </w:r>
    </w:p>
    <w:p w14:paraId="69F157AD" w14:textId="6016E361" w:rsidR="006202F7" w:rsidRDefault="00F23D8D" w:rsidP="006202F7">
      <w:pPr>
        <w:pStyle w:val="Heading2"/>
        <w:spacing w:after="240"/>
        <w:rPr>
          <w:sz w:val="36"/>
          <w:lang w:val="en-US"/>
        </w:rPr>
      </w:pPr>
      <w:r>
        <w:rPr>
          <w:sz w:val="36"/>
          <w:lang w:val="en-US"/>
        </w:rPr>
        <w:t>Discussion on Limitation Arising from Reverse and Forward Paths Isolations</w:t>
      </w:r>
    </w:p>
    <w:p w14:paraId="28EC9E9F" w14:textId="28E53358" w:rsidR="00FD1F95" w:rsidRDefault="00E03FF2" w:rsidP="00E03FF2">
      <w:pPr>
        <w:tabs>
          <w:tab w:val="left" w:pos="5103"/>
        </w:tabs>
        <w:spacing w:after="0"/>
        <w:jc w:val="both"/>
      </w:pPr>
      <w:r>
        <w:t>Until now all the studies made for MPR/AMPR have used the following assumptions:</w:t>
      </w:r>
    </w:p>
    <w:p w14:paraId="629C7FF1" w14:textId="67A251D2" w:rsidR="00E03FF2" w:rsidRDefault="00E03FF2" w:rsidP="00E03FF2">
      <w:pPr>
        <w:pStyle w:val="ListParagraph"/>
        <w:numPr>
          <w:ilvl w:val="0"/>
          <w:numId w:val="22"/>
        </w:numPr>
        <w:tabs>
          <w:tab w:val="left" w:pos="5103"/>
        </w:tabs>
        <w:spacing w:after="0"/>
        <w:jc w:val="both"/>
      </w:pPr>
      <w:r>
        <w:t>Post PA losses: 4</w:t>
      </w:r>
      <w:r w:rsidR="007C71BC">
        <w:t xml:space="preserve"> </w:t>
      </w:r>
      <w:r>
        <w:t>dB</w:t>
      </w:r>
    </w:p>
    <w:p w14:paraId="0F9C759E" w14:textId="5929CCC4" w:rsidR="00E03FF2" w:rsidRDefault="00E03FF2" w:rsidP="00E03FF2">
      <w:pPr>
        <w:pStyle w:val="ListParagraph"/>
        <w:numPr>
          <w:ilvl w:val="0"/>
          <w:numId w:val="22"/>
        </w:numPr>
        <w:tabs>
          <w:tab w:val="left" w:pos="5103"/>
        </w:tabs>
        <w:spacing w:after="0"/>
        <w:jc w:val="both"/>
      </w:pPr>
      <w:r>
        <w:t>Antenna Isolation: 10</w:t>
      </w:r>
      <w:r w:rsidR="007C71BC">
        <w:t xml:space="preserve"> </w:t>
      </w:r>
      <w:r>
        <w:t>dB</w:t>
      </w:r>
    </w:p>
    <w:p w14:paraId="0058DA50" w14:textId="2F736E74" w:rsidR="00E03FF2" w:rsidRDefault="00E03FF2" w:rsidP="00E03FF2">
      <w:pPr>
        <w:pStyle w:val="ListParagraph"/>
        <w:numPr>
          <w:ilvl w:val="0"/>
          <w:numId w:val="22"/>
        </w:numPr>
        <w:tabs>
          <w:tab w:val="left" w:pos="5103"/>
        </w:tabs>
        <w:spacing w:after="0"/>
        <w:jc w:val="both"/>
      </w:pPr>
      <w:r>
        <w:t xml:space="preserve">PCB isolation: </w:t>
      </w:r>
      <w:r w:rsidRPr="00E03FF2">
        <w:rPr>
          <w:b/>
        </w:rPr>
        <w:t>Ignored</w:t>
      </w:r>
    </w:p>
    <w:p w14:paraId="2EBAFBF5" w14:textId="77777777" w:rsidR="00E03FF2" w:rsidRDefault="00E03FF2" w:rsidP="008B64D7">
      <w:pPr>
        <w:spacing w:after="0"/>
        <w:rPr>
          <w:lang w:val="en-GB"/>
        </w:rPr>
      </w:pPr>
    </w:p>
    <w:p w14:paraId="7A612265" w14:textId="537FB387" w:rsidR="00E03FF2" w:rsidRPr="00E03FF2" w:rsidRDefault="00E03FF2" w:rsidP="00E03FF2">
      <w:pPr>
        <w:tabs>
          <w:tab w:val="left" w:pos="5103"/>
        </w:tabs>
        <w:spacing w:after="0"/>
        <w:jc w:val="both"/>
      </w:pPr>
      <w:r w:rsidRPr="00E03FF2">
        <w:t xml:space="preserve">In </w:t>
      </w:r>
      <w:r w:rsidR="007C71BC">
        <w:t>F</w:t>
      </w:r>
      <w:r w:rsidRPr="00E03FF2">
        <w:t>igure 1</w:t>
      </w:r>
      <w:r w:rsidR="007C71BC">
        <w:t>,</w:t>
      </w:r>
      <w:r w:rsidRPr="00E03FF2">
        <w:t xml:space="preserve"> we show that the two coupling paths </w:t>
      </w:r>
      <w:proofErr w:type="gramStart"/>
      <w:r w:rsidRPr="00E03FF2">
        <w:t>exists</w:t>
      </w:r>
      <w:proofErr w:type="gramEnd"/>
      <w:r w:rsidRPr="00E03FF2">
        <w:t xml:space="preserve"> and which path contributes depends on </w:t>
      </w:r>
      <w:r w:rsidR="007C71BC">
        <w:t>five</w:t>
      </w:r>
      <w:r w:rsidRPr="00E03FF2">
        <w:t xml:space="preserve"> parameters:</w:t>
      </w:r>
    </w:p>
    <w:p w14:paraId="6FB7E69B" w14:textId="5D2578BE" w:rsidR="00E03FF2" w:rsidRDefault="00E03FF2" w:rsidP="007C71BC">
      <w:pPr>
        <w:pStyle w:val="ListParagraph"/>
        <w:numPr>
          <w:ilvl w:val="0"/>
          <w:numId w:val="32"/>
        </w:numPr>
        <w:tabs>
          <w:tab w:val="left" w:pos="5103"/>
        </w:tabs>
        <w:spacing w:after="0"/>
        <w:jc w:val="both"/>
      </w:pPr>
      <w:proofErr w:type="spellStart"/>
      <w:r>
        <w:t>PAout</w:t>
      </w:r>
      <w:proofErr w:type="spellEnd"/>
      <w:r>
        <w:t xml:space="preserve"> to </w:t>
      </w:r>
      <w:proofErr w:type="spellStart"/>
      <w:r>
        <w:t>PAout</w:t>
      </w:r>
      <w:proofErr w:type="spellEnd"/>
      <w:r>
        <w:t xml:space="preserve"> isolation via antenna = Post PA losses + antenna isolation</w:t>
      </w:r>
    </w:p>
    <w:p w14:paraId="5F51B8A5" w14:textId="726E6613" w:rsidR="00E03FF2" w:rsidRDefault="00E03FF2" w:rsidP="007C71BC">
      <w:pPr>
        <w:pStyle w:val="ListParagraph"/>
        <w:numPr>
          <w:ilvl w:val="0"/>
          <w:numId w:val="32"/>
        </w:numPr>
        <w:tabs>
          <w:tab w:val="left" w:pos="5103"/>
        </w:tabs>
        <w:spacing w:after="0"/>
        <w:jc w:val="both"/>
      </w:pPr>
      <w:proofErr w:type="spellStart"/>
      <w:r>
        <w:t>PAout</w:t>
      </w:r>
      <w:proofErr w:type="spellEnd"/>
      <w:r>
        <w:t xml:space="preserve"> to </w:t>
      </w:r>
      <w:proofErr w:type="spellStart"/>
      <w:r>
        <w:t>PAin</w:t>
      </w:r>
      <w:proofErr w:type="spellEnd"/>
      <w:r>
        <w:t xml:space="preserve"> isolation via PCB</w:t>
      </w:r>
    </w:p>
    <w:p w14:paraId="4035FE6D" w14:textId="454BAD17" w:rsidR="00E03FF2" w:rsidRDefault="00E03FF2" w:rsidP="007C71BC">
      <w:pPr>
        <w:pStyle w:val="ListParagraph"/>
        <w:numPr>
          <w:ilvl w:val="0"/>
          <w:numId w:val="32"/>
        </w:numPr>
        <w:tabs>
          <w:tab w:val="left" w:pos="5103"/>
        </w:tabs>
        <w:spacing w:after="0"/>
        <w:jc w:val="both"/>
      </w:pPr>
      <w:r>
        <w:t>PA gain (associated to interferer)</w:t>
      </w:r>
    </w:p>
    <w:p w14:paraId="033C3263" w14:textId="18AD93A4" w:rsidR="00E03FF2" w:rsidRDefault="00E03FF2" w:rsidP="007C71BC">
      <w:pPr>
        <w:pStyle w:val="ListParagraph"/>
        <w:numPr>
          <w:ilvl w:val="0"/>
          <w:numId w:val="32"/>
        </w:numPr>
        <w:tabs>
          <w:tab w:val="left" w:pos="5103"/>
        </w:tabs>
        <w:spacing w:after="0"/>
        <w:jc w:val="both"/>
      </w:pPr>
      <w:r>
        <w:t xml:space="preserve">PA forward </w:t>
      </w:r>
      <w:proofErr w:type="spellStart"/>
      <w:r>
        <w:t>IPx</w:t>
      </w:r>
      <w:proofErr w:type="spellEnd"/>
    </w:p>
    <w:p w14:paraId="5558FF69" w14:textId="7B652DF1" w:rsidR="00FD1F95" w:rsidRPr="00E03FF2" w:rsidRDefault="00E03FF2" w:rsidP="007C71BC">
      <w:pPr>
        <w:pStyle w:val="ListParagraph"/>
        <w:numPr>
          <w:ilvl w:val="0"/>
          <w:numId w:val="32"/>
        </w:numPr>
        <w:tabs>
          <w:tab w:val="left" w:pos="5103"/>
        </w:tabs>
        <w:spacing w:after="0"/>
        <w:jc w:val="both"/>
      </w:pPr>
      <w:r>
        <w:t xml:space="preserve">PA reverse </w:t>
      </w:r>
      <w:proofErr w:type="spellStart"/>
      <w:r>
        <w:t>IPx</w:t>
      </w:r>
      <w:proofErr w:type="spellEnd"/>
    </w:p>
    <w:p w14:paraId="5F119488" w14:textId="412EC7EE" w:rsidR="00E03FF2" w:rsidRDefault="00E03FF2" w:rsidP="00E03FF2">
      <w:pPr>
        <w:keepNext/>
        <w:jc w:val="center"/>
      </w:pPr>
      <w:r>
        <w:rPr>
          <w:noProof/>
        </w:rPr>
        <w:lastRenderedPageBreak/>
        <w:drawing>
          <wp:inline distT="0" distB="0" distL="0" distR="0" wp14:anchorId="7851063D" wp14:editId="25F03C52">
            <wp:extent cx="5612159" cy="23698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4384" cy="2375044"/>
                    </a:xfrm>
                    <a:prstGeom prst="rect">
                      <a:avLst/>
                    </a:prstGeom>
                    <a:noFill/>
                  </pic:spPr>
                </pic:pic>
              </a:graphicData>
            </a:graphic>
          </wp:inline>
        </w:drawing>
      </w:r>
    </w:p>
    <w:p w14:paraId="524B407A" w14:textId="02A3833F" w:rsidR="00FD1F95" w:rsidRDefault="00E03FF2" w:rsidP="00E03FF2">
      <w:pPr>
        <w:pStyle w:val="Caption"/>
        <w:jc w:val="center"/>
      </w:pPr>
      <w:r>
        <w:t xml:space="preserve">Figure </w:t>
      </w:r>
      <w:r w:rsidR="00542D01">
        <w:fldChar w:fldCharType="begin"/>
      </w:r>
      <w:r w:rsidR="00542D01">
        <w:instrText xml:space="preserve"> SEQ Figure \* ARABIC </w:instrText>
      </w:r>
      <w:r w:rsidR="00542D01">
        <w:fldChar w:fldCharType="separate"/>
      </w:r>
      <w:r w:rsidR="008A574A">
        <w:rPr>
          <w:noProof/>
        </w:rPr>
        <w:t>1</w:t>
      </w:r>
      <w:r w:rsidR="00542D01">
        <w:rPr>
          <w:noProof/>
        </w:rPr>
        <w:fldChar w:fldCharType="end"/>
      </w:r>
      <w:r>
        <w:t>: Coupling paths in a 2PA architecture</w:t>
      </w:r>
    </w:p>
    <w:p w14:paraId="3EBAA2EE" w14:textId="77777777" w:rsidR="00CE4357" w:rsidRPr="00CE4357" w:rsidRDefault="00E03FF2" w:rsidP="00CE4357">
      <w:pPr>
        <w:tabs>
          <w:tab w:val="left" w:pos="5103"/>
        </w:tabs>
        <w:spacing w:after="0"/>
        <w:jc w:val="both"/>
      </w:pPr>
      <w:r w:rsidRPr="00CE4357">
        <w:t xml:space="preserve">For the sake of a simple sensibility analysis </w:t>
      </w:r>
      <w:r w:rsidR="00CE4357" w:rsidRPr="00CE4357">
        <w:t>we will assume:</w:t>
      </w:r>
    </w:p>
    <w:p w14:paraId="73A07866" w14:textId="254AF363" w:rsidR="00E03FF2" w:rsidRDefault="00CE4357" w:rsidP="00CE4357">
      <w:pPr>
        <w:pStyle w:val="ListParagraph"/>
        <w:numPr>
          <w:ilvl w:val="0"/>
          <w:numId w:val="24"/>
        </w:numPr>
        <w:tabs>
          <w:tab w:val="left" w:pos="5103"/>
        </w:tabs>
        <w:spacing w:after="0"/>
        <w:jc w:val="both"/>
        <w:rPr>
          <w:lang w:val="en-GB"/>
        </w:rPr>
      </w:pPr>
      <w:r>
        <w:t>E</w:t>
      </w:r>
      <w:r w:rsidRPr="00CE4357">
        <w:t>verything is symmetrical (in reality only the antenna isolation is; assuming there is no frequency dependency which</w:t>
      </w:r>
      <w:r w:rsidRPr="00CE4357">
        <w:rPr>
          <w:lang w:val="en-GB"/>
        </w:rPr>
        <w:t xml:space="preserve"> is true for small distance and bandwidth)</w:t>
      </w:r>
      <w:r>
        <w:rPr>
          <w:lang w:val="en-GB"/>
        </w:rPr>
        <w:t>: PA gains, post PA losses and PCB isolations</w:t>
      </w:r>
    </w:p>
    <w:p w14:paraId="7412CD55" w14:textId="77A494A2" w:rsidR="00CE4357" w:rsidRDefault="00CE4357" w:rsidP="00CE4357">
      <w:pPr>
        <w:pStyle w:val="ListParagraph"/>
        <w:numPr>
          <w:ilvl w:val="0"/>
          <w:numId w:val="24"/>
        </w:numPr>
        <w:tabs>
          <w:tab w:val="left" w:pos="5103"/>
        </w:tabs>
        <w:spacing w:after="0"/>
        <w:jc w:val="both"/>
        <w:rPr>
          <w:lang w:val="en-GB"/>
        </w:rPr>
      </w:pPr>
      <w:r>
        <w:rPr>
          <w:lang w:val="en-GB"/>
        </w:rPr>
        <w:t xml:space="preserve">Reverse and </w:t>
      </w:r>
      <w:r w:rsidR="007C71BC">
        <w:rPr>
          <w:lang w:val="en-GB"/>
        </w:rPr>
        <w:t xml:space="preserve">Forward IMD PA </w:t>
      </w:r>
      <w:proofErr w:type="spellStart"/>
      <w:r w:rsidR="007C71BC">
        <w:rPr>
          <w:lang w:val="en-GB"/>
        </w:rPr>
        <w:t>behavio</w:t>
      </w:r>
      <w:r>
        <w:rPr>
          <w:lang w:val="en-GB"/>
        </w:rPr>
        <w:t>r</w:t>
      </w:r>
      <w:proofErr w:type="spellEnd"/>
      <w:r>
        <w:rPr>
          <w:lang w:val="en-GB"/>
        </w:rPr>
        <w:t xml:space="preserve"> is the same</w:t>
      </w:r>
      <w:r w:rsidR="007C71BC">
        <w:rPr>
          <w:lang w:val="en-GB"/>
        </w:rPr>
        <w:t xml:space="preserve"> and related to the interferer level at the PA output</w:t>
      </w:r>
    </w:p>
    <w:p w14:paraId="27DA2492" w14:textId="77777777" w:rsidR="00CE4357" w:rsidRDefault="00CE4357" w:rsidP="00CE4357">
      <w:pPr>
        <w:tabs>
          <w:tab w:val="left" w:pos="5103"/>
        </w:tabs>
        <w:spacing w:after="0"/>
        <w:jc w:val="both"/>
        <w:rPr>
          <w:lang w:val="en-GB"/>
        </w:rPr>
      </w:pPr>
    </w:p>
    <w:p w14:paraId="7A81B7A5" w14:textId="77777777" w:rsidR="00CE4357" w:rsidRDefault="00CE4357" w:rsidP="00CE4357">
      <w:pPr>
        <w:tabs>
          <w:tab w:val="left" w:pos="5103"/>
        </w:tabs>
        <w:spacing w:after="0"/>
        <w:jc w:val="both"/>
        <w:rPr>
          <w:lang w:val="en-GB"/>
        </w:rPr>
      </w:pPr>
      <w:r>
        <w:rPr>
          <w:lang w:val="en-GB"/>
        </w:rPr>
        <w:t xml:space="preserve">Under these assumptions the contribution of the antenna or PCB path can be compared by comparing the resulting interferer level at the PA output. </w:t>
      </w:r>
    </w:p>
    <w:p w14:paraId="0ABBE7C8" w14:textId="77777777" w:rsidR="00CE4357" w:rsidRDefault="00CE4357" w:rsidP="00CE4357">
      <w:pPr>
        <w:tabs>
          <w:tab w:val="left" w:pos="5103"/>
        </w:tabs>
        <w:spacing w:after="0"/>
        <w:jc w:val="both"/>
        <w:rPr>
          <w:lang w:val="en-GB"/>
        </w:rPr>
      </w:pPr>
    </w:p>
    <w:p w14:paraId="4B3CB91A" w14:textId="4E397004" w:rsidR="00CE4357" w:rsidRDefault="00CE4357" w:rsidP="00CE4357">
      <w:pPr>
        <w:tabs>
          <w:tab w:val="left" w:pos="5103"/>
        </w:tabs>
        <w:spacing w:after="0"/>
        <w:jc w:val="both"/>
        <w:rPr>
          <w:lang w:val="en-GB"/>
        </w:rPr>
      </w:pPr>
      <w:r>
        <w:rPr>
          <w:lang w:val="en-GB"/>
        </w:rPr>
        <w:t>Table 1 provides calculations for a few scenarios where:</w:t>
      </w:r>
    </w:p>
    <w:p w14:paraId="01C141F1" w14:textId="3B58A35C" w:rsidR="00CE4357" w:rsidRPr="00CE4357" w:rsidRDefault="00CE4357" w:rsidP="00CE4357">
      <w:pPr>
        <w:pStyle w:val="ListParagraph"/>
        <w:numPr>
          <w:ilvl w:val="0"/>
          <w:numId w:val="24"/>
        </w:numPr>
        <w:tabs>
          <w:tab w:val="left" w:pos="5103"/>
        </w:tabs>
        <w:spacing w:after="0"/>
        <w:jc w:val="both"/>
        <w:rPr>
          <w:lang w:val="en-GB"/>
        </w:rPr>
      </w:pPr>
      <w:r>
        <w:t>Post PA losses are constant at 4</w:t>
      </w:r>
      <w:r w:rsidR="00846ED7">
        <w:t xml:space="preserve"> </w:t>
      </w:r>
      <w:r>
        <w:t>dB</w:t>
      </w:r>
    </w:p>
    <w:p w14:paraId="47049A2B" w14:textId="1D6B6043" w:rsidR="00CE4357" w:rsidRPr="00CE4357" w:rsidRDefault="00CE4357" w:rsidP="00CE4357">
      <w:pPr>
        <w:pStyle w:val="ListParagraph"/>
        <w:numPr>
          <w:ilvl w:val="0"/>
          <w:numId w:val="24"/>
        </w:numPr>
        <w:tabs>
          <w:tab w:val="left" w:pos="5103"/>
        </w:tabs>
        <w:spacing w:after="0"/>
        <w:jc w:val="both"/>
        <w:rPr>
          <w:lang w:val="en-GB"/>
        </w:rPr>
      </w:pPr>
      <w:r>
        <w:t>PA gain is constant at 30</w:t>
      </w:r>
      <w:r w:rsidR="00846ED7">
        <w:t xml:space="preserve"> </w:t>
      </w:r>
      <w:r>
        <w:t>dB</w:t>
      </w:r>
    </w:p>
    <w:p w14:paraId="59DFC893" w14:textId="527FE307" w:rsidR="00CE4357" w:rsidRPr="00CE4357" w:rsidRDefault="00CE4357" w:rsidP="00CE4357">
      <w:pPr>
        <w:pStyle w:val="ListParagraph"/>
        <w:numPr>
          <w:ilvl w:val="0"/>
          <w:numId w:val="24"/>
        </w:numPr>
        <w:tabs>
          <w:tab w:val="left" w:pos="5103"/>
        </w:tabs>
        <w:spacing w:after="0"/>
        <w:jc w:val="both"/>
        <w:rPr>
          <w:lang w:val="en-GB"/>
        </w:rPr>
      </w:pPr>
      <w:r>
        <w:t>Antenna isolation uses: 10, 14, 20, 24, 28, 32</w:t>
      </w:r>
      <w:r w:rsidR="00846ED7">
        <w:t xml:space="preserve"> </w:t>
      </w:r>
      <w:r>
        <w:t>dB</w:t>
      </w:r>
    </w:p>
    <w:p w14:paraId="27F06E3E" w14:textId="5E863BF6" w:rsidR="00CE4357" w:rsidRPr="00846ED7" w:rsidRDefault="00CE4357" w:rsidP="00CE4357">
      <w:pPr>
        <w:pStyle w:val="ListParagraph"/>
        <w:numPr>
          <w:ilvl w:val="0"/>
          <w:numId w:val="24"/>
        </w:numPr>
        <w:tabs>
          <w:tab w:val="left" w:pos="5103"/>
        </w:tabs>
        <w:spacing w:after="0"/>
        <w:jc w:val="both"/>
        <w:rPr>
          <w:lang w:val="en-GB"/>
        </w:rPr>
      </w:pPr>
      <w:r>
        <w:t xml:space="preserve">PCB isolation uses </w:t>
      </w:r>
      <w:r w:rsidR="00846ED7">
        <w:t xml:space="preserve">55, 60 and 65 </w:t>
      </w:r>
      <w:r>
        <w:t xml:space="preserve">dB isolation: </w:t>
      </w:r>
      <w:r w:rsidRPr="00CE4357">
        <w:rPr>
          <w:b/>
        </w:rPr>
        <w:t>it is to be noted that 65d</w:t>
      </w:r>
      <w:r w:rsidR="007C71BC">
        <w:rPr>
          <w:b/>
        </w:rPr>
        <w:t xml:space="preserve"> </w:t>
      </w:r>
      <w:r w:rsidRPr="00CE4357">
        <w:rPr>
          <w:b/>
        </w:rPr>
        <w:t>B is manageable in advanced shielded modules with separate module for each PA</w:t>
      </w:r>
      <w:r>
        <w:rPr>
          <w:b/>
        </w:rPr>
        <w:t xml:space="preserve"> but requires careful UE PCB design. For a discrete PA design even 60</w:t>
      </w:r>
      <w:r w:rsidR="007C71BC">
        <w:rPr>
          <w:b/>
        </w:rPr>
        <w:t xml:space="preserve"> </w:t>
      </w:r>
      <w:r>
        <w:rPr>
          <w:b/>
        </w:rPr>
        <w:t>dB could be challenging</w:t>
      </w:r>
      <w:r w:rsidR="00846ED7">
        <w:rPr>
          <w:b/>
        </w:rPr>
        <w:t xml:space="preserve"> thus 55</w:t>
      </w:r>
      <w:r w:rsidR="007C71BC">
        <w:rPr>
          <w:b/>
        </w:rPr>
        <w:t xml:space="preserve"> </w:t>
      </w:r>
      <w:r w:rsidR="00846ED7">
        <w:rPr>
          <w:b/>
        </w:rPr>
        <w:t>dB can be a worst case assumption</w:t>
      </w:r>
      <w:r>
        <w:rPr>
          <w:b/>
        </w:rPr>
        <w:t>.</w:t>
      </w:r>
    </w:p>
    <w:p w14:paraId="0D85C7B1" w14:textId="77777777" w:rsidR="00846ED7" w:rsidRDefault="00846ED7" w:rsidP="00846ED7">
      <w:pPr>
        <w:tabs>
          <w:tab w:val="left" w:pos="5103"/>
        </w:tabs>
        <w:spacing w:after="0"/>
        <w:jc w:val="both"/>
        <w:rPr>
          <w:lang w:val="en-GB"/>
        </w:rPr>
      </w:pPr>
    </w:p>
    <w:p w14:paraId="515B96E8" w14:textId="5EB72E86" w:rsidR="00846ED7" w:rsidRDefault="00846ED7" w:rsidP="00846ED7">
      <w:pPr>
        <w:tabs>
          <w:tab w:val="left" w:pos="5103"/>
        </w:tabs>
        <w:spacing w:after="0"/>
        <w:jc w:val="both"/>
        <w:rPr>
          <w:lang w:val="en-GB"/>
        </w:rPr>
      </w:pPr>
      <w:r>
        <w:rPr>
          <w:lang w:val="en-GB"/>
        </w:rPr>
        <w:t>Scenarios 1-6 assumes best 65</w:t>
      </w:r>
      <w:r w:rsidR="007C71BC">
        <w:rPr>
          <w:lang w:val="en-GB"/>
        </w:rPr>
        <w:t xml:space="preserve"> </w:t>
      </w:r>
      <w:r>
        <w:rPr>
          <w:lang w:val="en-GB"/>
        </w:rPr>
        <w:t>dB PCB isolation and increasing antenna isolation</w:t>
      </w:r>
    </w:p>
    <w:p w14:paraId="04BF743B" w14:textId="3480A292" w:rsidR="00846ED7" w:rsidRDefault="00846ED7" w:rsidP="00846ED7">
      <w:pPr>
        <w:tabs>
          <w:tab w:val="left" w:pos="5103"/>
        </w:tabs>
        <w:spacing w:after="0"/>
        <w:jc w:val="both"/>
        <w:rPr>
          <w:lang w:val="en-GB"/>
        </w:rPr>
      </w:pPr>
      <w:r>
        <w:rPr>
          <w:lang w:val="en-GB"/>
        </w:rPr>
        <w:t>Scenarios 7-8 assumes good 60</w:t>
      </w:r>
      <w:r w:rsidR="007C71BC">
        <w:rPr>
          <w:lang w:val="en-GB"/>
        </w:rPr>
        <w:t xml:space="preserve"> </w:t>
      </w:r>
      <w:r>
        <w:rPr>
          <w:lang w:val="en-GB"/>
        </w:rPr>
        <w:t>dB PCB isolation and best antenna isolation</w:t>
      </w:r>
    </w:p>
    <w:p w14:paraId="3761D005" w14:textId="45E9975A" w:rsidR="00846ED7" w:rsidRDefault="00846ED7" w:rsidP="00846ED7">
      <w:pPr>
        <w:tabs>
          <w:tab w:val="left" w:pos="5103"/>
        </w:tabs>
        <w:spacing w:after="0"/>
        <w:jc w:val="both"/>
        <w:rPr>
          <w:lang w:val="en-GB"/>
        </w:rPr>
      </w:pPr>
      <w:r>
        <w:rPr>
          <w:lang w:val="en-GB"/>
        </w:rPr>
        <w:t>Scenarios 9 assumes worst 55</w:t>
      </w:r>
      <w:r w:rsidR="007C71BC">
        <w:rPr>
          <w:lang w:val="en-GB"/>
        </w:rPr>
        <w:t xml:space="preserve"> </w:t>
      </w:r>
      <w:r>
        <w:rPr>
          <w:lang w:val="en-GB"/>
        </w:rPr>
        <w:t>dB PCB isolation and worst antenna isolation</w:t>
      </w:r>
    </w:p>
    <w:p w14:paraId="1426A09F" w14:textId="52DA15A5" w:rsidR="00FD1F95" w:rsidRDefault="00FD1F95" w:rsidP="00846ED7">
      <w:pPr>
        <w:pStyle w:val="Caption"/>
        <w:keepNext/>
        <w:jc w:val="center"/>
      </w:pPr>
      <w:r>
        <w:t xml:space="preserve">Table </w:t>
      </w:r>
      <w:r w:rsidR="00542D01">
        <w:fldChar w:fldCharType="begin"/>
      </w:r>
      <w:r w:rsidR="00542D01">
        <w:instrText xml:space="preserve"> SEQ Table \* ARABIC </w:instrText>
      </w:r>
      <w:r w:rsidR="00542D01">
        <w:fldChar w:fldCharType="separate"/>
      </w:r>
      <w:r>
        <w:rPr>
          <w:noProof/>
        </w:rPr>
        <w:t>1</w:t>
      </w:r>
      <w:r w:rsidR="00542D01">
        <w:rPr>
          <w:noProof/>
        </w:rPr>
        <w:fldChar w:fldCharType="end"/>
      </w:r>
      <w:r>
        <w:t>: Spectrum Utilization for 1CC 2CC vs channel bandwidths</w:t>
      </w:r>
    </w:p>
    <w:tbl>
      <w:tblPr>
        <w:tblW w:w="7033" w:type="dxa"/>
        <w:jc w:val="center"/>
        <w:tblInd w:w="93" w:type="dxa"/>
        <w:tblLook w:val="04A0" w:firstRow="1" w:lastRow="0" w:firstColumn="1" w:lastColumn="0" w:noHBand="0" w:noVBand="1"/>
      </w:tblPr>
      <w:tblGrid>
        <w:gridCol w:w="2180"/>
        <w:gridCol w:w="458"/>
        <w:gridCol w:w="458"/>
        <w:gridCol w:w="479"/>
        <w:gridCol w:w="458"/>
        <w:gridCol w:w="458"/>
        <w:gridCol w:w="507"/>
        <w:gridCol w:w="556"/>
        <w:gridCol w:w="613"/>
        <w:gridCol w:w="866"/>
      </w:tblGrid>
      <w:tr w:rsidR="00C63DCA" w:rsidRPr="00846ED7" w14:paraId="11835AAA" w14:textId="77777777" w:rsidTr="00C63DCA">
        <w:trPr>
          <w:trHeight w:val="288"/>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07DD7"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Scenario</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2FC86D6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37191EF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59C6E0AC"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3DA5FDA0"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23FFC67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66E30F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w:t>
            </w:r>
          </w:p>
        </w:tc>
        <w:tc>
          <w:tcPr>
            <w:tcW w:w="556" w:type="dxa"/>
            <w:tcBorders>
              <w:top w:val="single" w:sz="4" w:space="0" w:color="auto"/>
              <w:left w:val="nil"/>
              <w:bottom w:val="single" w:sz="4" w:space="0" w:color="auto"/>
              <w:right w:val="single" w:sz="4" w:space="0" w:color="auto"/>
            </w:tcBorders>
            <w:shd w:val="clear" w:color="auto" w:fill="auto"/>
            <w:noWrap/>
            <w:vAlign w:val="center"/>
            <w:hideMark/>
          </w:tcPr>
          <w:p w14:paraId="6C59CDE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7</w:t>
            </w:r>
          </w:p>
        </w:tc>
        <w:tc>
          <w:tcPr>
            <w:tcW w:w="613" w:type="dxa"/>
            <w:tcBorders>
              <w:top w:val="single" w:sz="4" w:space="0" w:color="auto"/>
              <w:left w:val="nil"/>
              <w:bottom w:val="single" w:sz="4" w:space="0" w:color="auto"/>
              <w:right w:val="single" w:sz="4" w:space="0" w:color="auto"/>
            </w:tcBorders>
            <w:shd w:val="clear" w:color="auto" w:fill="auto"/>
            <w:noWrap/>
            <w:vAlign w:val="center"/>
            <w:hideMark/>
          </w:tcPr>
          <w:p w14:paraId="4C3DAE2D"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8</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754FCD49"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9</w:t>
            </w:r>
          </w:p>
        </w:tc>
      </w:tr>
      <w:tr w:rsidR="00C63DCA" w:rsidRPr="00846ED7" w14:paraId="66392A2C"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7739EA05"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Post PA losses</w:t>
            </w:r>
          </w:p>
        </w:tc>
        <w:tc>
          <w:tcPr>
            <w:tcW w:w="458" w:type="dxa"/>
            <w:tcBorders>
              <w:top w:val="nil"/>
              <w:left w:val="nil"/>
              <w:bottom w:val="single" w:sz="4" w:space="0" w:color="auto"/>
              <w:right w:val="single" w:sz="4" w:space="0" w:color="auto"/>
            </w:tcBorders>
            <w:shd w:val="clear" w:color="000000" w:fill="FFFF00"/>
            <w:noWrap/>
            <w:vAlign w:val="center"/>
            <w:hideMark/>
          </w:tcPr>
          <w:p w14:paraId="03D3BFDA"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6D73AF63"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79" w:type="dxa"/>
            <w:tcBorders>
              <w:top w:val="nil"/>
              <w:left w:val="nil"/>
              <w:bottom w:val="single" w:sz="4" w:space="0" w:color="auto"/>
              <w:right w:val="single" w:sz="4" w:space="0" w:color="auto"/>
            </w:tcBorders>
            <w:shd w:val="clear" w:color="000000" w:fill="FFFF00"/>
            <w:noWrap/>
            <w:vAlign w:val="center"/>
            <w:hideMark/>
          </w:tcPr>
          <w:p w14:paraId="0A1C54B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7BEAABB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74CBB239"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507" w:type="dxa"/>
            <w:tcBorders>
              <w:top w:val="nil"/>
              <w:left w:val="nil"/>
              <w:bottom w:val="single" w:sz="4" w:space="0" w:color="auto"/>
              <w:right w:val="single" w:sz="4" w:space="0" w:color="auto"/>
            </w:tcBorders>
            <w:shd w:val="clear" w:color="000000" w:fill="FFFF00"/>
            <w:noWrap/>
            <w:vAlign w:val="center"/>
            <w:hideMark/>
          </w:tcPr>
          <w:p w14:paraId="45812E04"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556" w:type="dxa"/>
            <w:tcBorders>
              <w:top w:val="nil"/>
              <w:left w:val="nil"/>
              <w:bottom w:val="single" w:sz="4" w:space="0" w:color="auto"/>
              <w:right w:val="single" w:sz="4" w:space="0" w:color="auto"/>
            </w:tcBorders>
            <w:shd w:val="clear" w:color="000000" w:fill="FFFF00"/>
            <w:noWrap/>
            <w:vAlign w:val="center"/>
            <w:hideMark/>
          </w:tcPr>
          <w:p w14:paraId="07CF2C4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613" w:type="dxa"/>
            <w:tcBorders>
              <w:top w:val="nil"/>
              <w:left w:val="nil"/>
              <w:bottom w:val="single" w:sz="4" w:space="0" w:color="auto"/>
              <w:right w:val="single" w:sz="4" w:space="0" w:color="auto"/>
            </w:tcBorders>
            <w:shd w:val="clear" w:color="000000" w:fill="FFFF00"/>
            <w:noWrap/>
            <w:vAlign w:val="center"/>
            <w:hideMark/>
          </w:tcPr>
          <w:p w14:paraId="31E2EEB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866" w:type="dxa"/>
            <w:tcBorders>
              <w:top w:val="nil"/>
              <w:left w:val="nil"/>
              <w:bottom w:val="single" w:sz="4" w:space="0" w:color="auto"/>
              <w:right w:val="single" w:sz="4" w:space="0" w:color="auto"/>
            </w:tcBorders>
            <w:shd w:val="clear" w:color="000000" w:fill="FFFF00"/>
            <w:noWrap/>
            <w:vAlign w:val="center"/>
            <w:hideMark/>
          </w:tcPr>
          <w:p w14:paraId="69EDE363"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r>
      <w:tr w:rsidR="00C63DCA" w:rsidRPr="00846ED7" w14:paraId="5360648D"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A13D8B0"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Antenna Isolation</w:t>
            </w:r>
          </w:p>
        </w:tc>
        <w:tc>
          <w:tcPr>
            <w:tcW w:w="458" w:type="dxa"/>
            <w:tcBorders>
              <w:top w:val="nil"/>
              <w:left w:val="nil"/>
              <w:bottom w:val="single" w:sz="4" w:space="0" w:color="auto"/>
              <w:right w:val="single" w:sz="4" w:space="0" w:color="auto"/>
            </w:tcBorders>
            <w:shd w:val="clear" w:color="000000" w:fill="FFFF00"/>
            <w:noWrap/>
            <w:vAlign w:val="center"/>
            <w:hideMark/>
          </w:tcPr>
          <w:p w14:paraId="266CB7B3"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458" w:type="dxa"/>
            <w:tcBorders>
              <w:top w:val="nil"/>
              <w:left w:val="nil"/>
              <w:bottom w:val="single" w:sz="4" w:space="0" w:color="auto"/>
              <w:right w:val="single" w:sz="4" w:space="0" w:color="auto"/>
            </w:tcBorders>
            <w:shd w:val="clear" w:color="000000" w:fill="FFFF00"/>
            <w:noWrap/>
            <w:vAlign w:val="center"/>
            <w:hideMark/>
          </w:tcPr>
          <w:p w14:paraId="33D006C0"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14</w:t>
            </w:r>
          </w:p>
        </w:tc>
        <w:tc>
          <w:tcPr>
            <w:tcW w:w="479" w:type="dxa"/>
            <w:tcBorders>
              <w:top w:val="nil"/>
              <w:left w:val="nil"/>
              <w:bottom w:val="single" w:sz="4" w:space="0" w:color="auto"/>
              <w:right w:val="single" w:sz="4" w:space="0" w:color="auto"/>
            </w:tcBorders>
            <w:shd w:val="clear" w:color="000000" w:fill="FFFF00"/>
            <w:noWrap/>
            <w:vAlign w:val="center"/>
            <w:hideMark/>
          </w:tcPr>
          <w:p w14:paraId="4E9FBA7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20</w:t>
            </w:r>
          </w:p>
        </w:tc>
        <w:tc>
          <w:tcPr>
            <w:tcW w:w="458" w:type="dxa"/>
            <w:tcBorders>
              <w:top w:val="nil"/>
              <w:left w:val="nil"/>
              <w:bottom w:val="single" w:sz="4" w:space="0" w:color="auto"/>
              <w:right w:val="single" w:sz="4" w:space="0" w:color="auto"/>
            </w:tcBorders>
            <w:shd w:val="clear" w:color="000000" w:fill="FFFF00"/>
            <w:noWrap/>
            <w:vAlign w:val="center"/>
            <w:hideMark/>
          </w:tcPr>
          <w:p w14:paraId="60C1EC81"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24</w:t>
            </w:r>
          </w:p>
        </w:tc>
        <w:tc>
          <w:tcPr>
            <w:tcW w:w="458" w:type="dxa"/>
            <w:tcBorders>
              <w:top w:val="nil"/>
              <w:left w:val="nil"/>
              <w:bottom w:val="single" w:sz="4" w:space="0" w:color="auto"/>
              <w:right w:val="single" w:sz="4" w:space="0" w:color="auto"/>
            </w:tcBorders>
            <w:shd w:val="clear" w:color="000000" w:fill="FFFF00"/>
            <w:noWrap/>
            <w:vAlign w:val="center"/>
            <w:hideMark/>
          </w:tcPr>
          <w:p w14:paraId="0A9AF951"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507" w:type="dxa"/>
            <w:tcBorders>
              <w:top w:val="nil"/>
              <w:left w:val="nil"/>
              <w:bottom w:val="single" w:sz="4" w:space="0" w:color="auto"/>
              <w:right w:val="single" w:sz="4" w:space="0" w:color="auto"/>
            </w:tcBorders>
            <w:shd w:val="clear" w:color="000000" w:fill="FFFF00"/>
            <w:noWrap/>
            <w:vAlign w:val="center"/>
            <w:hideMark/>
          </w:tcPr>
          <w:p w14:paraId="765B53D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556" w:type="dxa"/>
            <w:tcBorders>
              <w:top w:val="nil"/>
              <w:left w:val="nil"/>
              <w:bottom w:val="single" w:sz="4" w:space="0" w:color="auto"/>
              <w:right w:val="single" w:sz="4" w:space="0" w:color="auto"/>
            </w:tcBorders>
            <w:shd w:val="clear" w:color="000000" w:fill="FFFF00"/>
            <w:noWrap/>
            <w:vAlign w:val="center"/>
            <w:hideMark/>
          </w:tcPr>
          <w:p w14:paraId="28AC60E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613" w:type="dxa"/>
            <w:tcBorders>
              <w:top w:val="nil"/>
              <w:left w:val="nil"/>
              <w:bottom w:val="single" w:sz="4" w:space="0" w:color="auto"/>
              <w:right w:val="single" w:sz="4" w:space="0" w:color="auto"/>
            </w:tcBorders>
            <w:shd w:val="clear" w:color="000000" w:fill="FFFF00"/>
            <w:noWrap/>
            <w:vAlign w:val="center"/>
            <w:hideMark/>
          </w:tcPr>
          <w:p w14:paraId="780D88A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20</w:t>
            </w:r>
          </w:p>
        </w:tc>
        <w:tc>
          <w:tcPr>
            <w:tcW w:w="866" w:type="dxa"/>
            <w:tcBorders>
              <w:top w:val="nil"/>
              <w:left w:val="nil"/>
              <w:bottom w:val="single" w:sz="4" w:space="0" w:color="auto"/>
              <w:right w:val="single" w:sz="4" w:space="0" w:color="auto"/>
            </w:tcBorders>
            <w:shd w:val="clear" w:color="000000" w:fill="FFFF00"/>
            <w:noWrap/>
            <w:vAlign w:val="center"/>
            <w:hideMark/>
          </w:tcPr>
          <w:p w14:paraId="3A40649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r>
      <w:tr w:rsidR="00C63DCA" w:rsidRPr="00846ED7" w14:paraId="5288D36E"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3FE51AF"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to </w:t>
            </w: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isolation</w:t>
            </w:r>
          </w:p>
        </w:tc>
        <w:tc>
          <w:tcPr>
            <w:tcW w:w="458" w:type="dxa"/>
            <w:tcBorders>
              <w:top w:val="nil"/>
              <w:left w:val="nil"/>
              <w:bottom w:val="single" w:sz="4" w:space="0" w:color="auto"/>
              <w:right w:val="single" w:sz="4" w:space="0" w:color="auto"/>
            </w:tcBorders>
            <w:shd w:val="clear" w:color="auto" w:fill="auto"/>
            <w:noWrap/>
            <w:vAlign w:val="center"/>
            <w:hideMark/>
          </w:tcPr>
          <w:p w14:paraId="3E9085F5"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18</w:t>
            </w:r>
          </w:p>
        </w:tc>
        <w:tc>
          <w:tcPr>
            <w:tcW w:w="458" w:type="dxa"/>
            <w:tcBorders>
              <w:top w:val="nil"/>
              <w:left w:val="nil"/>
              <w:bottom w:val="single" w:sz="4" w:space="0" w:color="auto"/>
              <w:right w:val="single" w:sz="4" w:space="0" w:color="auto"/>
            </w:tcBorders>
            <w:shd w:val="clear" w:color="auto" w:fill="auto"/>
            <w:noWrap/>
            <w:vAlign w:val="center"/>
            <w:hideMark/>
          </w:tcPr>
          <w:p w14:paraId="496FEA9C"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22</w:t>
            </w:r>
          </w:p>
        </w:tc>
        <w:tc>
          <w:tcPr>
            <w:tcW w:w="479" w:type="dxa"/>
            <w:tcBorders>
              <w:top w:val="nil"/>
              <w:left w:val="nil"/>
              <w:bottom w:val="single" w:sz="4" w:space="0" w:color="auto"/>
              <w:right w:val="single" w:sz="4" w:space="0" w:color="auto"/>
            </w:tcBorders>
            <w:shd w:val="clear" w:color="auto" w:fill="auto"/>
            <w:noWrap/>
            <w:vAlign w:val="center"/>
            <w:hideMark/>
          </w:tcPr>
          <w:p w14:paraId="65883E0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458" w:type="dxa"/>
            <w:tcBorders>
              <w:top w:val="nil"/>
              <w:left w:val="nil"/>
              <w:bottom w:val="single" w:sz="4" w:space="0" w:color="auto"/>
              <w:right w:val="single" w:sz="4" w:space="0" w:color="auto"/>
            </w:tcBorders>
            <w:shd w:val="clear" w:color="auto" w:fill="auto"/>
            <w:noWrap/>
            <w:vAlign w:val="center"/>
            <w:hideMark/>
          </w:tcPr>
          <w:p w14:paraId="36BFBCAD"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458" w:type="dxa"/>
            <w:tcBorders>
              <w:top w:val="nil"/>
              <w:left w:val="nil"/>
              <w:bottom w:val="single" w:sz="4" w:space="0" w:color="auto"/>
              <w:right w:val="single" w:sz="4" w:space="0" w:color="auto"/>
            </w:tcBorders>
            <w:shd w:val="clear" w:color="auto" w:fill="auto"/>
            <w:noWrap/>
            <w:vAlign w:val="center"/>
            <w:hideMark/>
          </w:tcPr>
          <w:p w14:paraId="74B60C8A"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36</w:t>
            </w:r>
          </w:p>
        </w:tc>
        <w:tc>
          <w:tcPr>
            <w:tcW w:w="507" w:type="dxa"/>
            <w:tcBorders>
              <w:top w:val="nil"/>
              <w:left w:val="nil"/>
              <w:bottom w:val="single" w:sz="4" w:space="0" w:color="auto"/>
              <w:right w:val="single" w:sz="4" w:space="0" w:color="auto"/>
            </w:tcBorders>
            <w:shd w:val="clear" w:color="auto" w:fill="auto"/>
            <w:noWrap/>
            <w:vAlign w:val="center"/>
            <w:hideMark/>
          </w:tcPr>
          <w:p w14:paraId="070C0638"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40</w:t>
            </w:r>
          </w:p>
        </w:tc>
        <w:tc>
          <w:tcPr>
            <w:tcW w:w="556" w:type="dxa"/>
            <w:tcBorders>
              <w:top w:val="nil"/>
              <w:left w:val="nil"/>
              <w:bottom w:val="single" w:sz="4" w:space="0" w:color="auto"/>
              <w:right w:val="single" w:sz="4" w:space="0" w:color="auto"/>
            </w:tcBorders>
            <w:shd w:val="clear" w:color="auto" w:fill="auto"/>
            <w:noWrap/>
            <w:vAlign w:val="center"/>
            <w:hideMark/>
          </w:tcPr>
          <w:p w14:paraId="73573E06"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40</w:t>
            </w:r>
          </w:p>
        </w:tc>
        <w:tc>
          <w:tcPr>
            <w:tcW w:w="613" w:type="dxa"/>
            <w:tcBorders>
              <w:top w:val="nil"/>
              <w:left w:val="nil"/>
              <w:bottom w:val="single" w:sz="4" w:space="0" w:color="auto"/>
              <w:right w:val="single" w:sz="4" w:space="0" w:color="auto"/>
            </w:tcBorders>
            <w:shd w:val="clear" w:color="auto" w:fill="auto"/>
            <w:noWrap/>
            <w:vAlign w:val="center"/>
            <w:hideMark/>
          </w:tcPr>
          <w:p w14:paraId="74F36868"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866" w:type="dxa"/>
            <w:tcBorders>
              <w:top w:val="nil"/>
              <w:left w:val="nil"/>
              <w:bottom w:val="single" w:sz="4" w:space="0" w:color="auto"/>
              <w:right w:val="single" w:sz="4" w:space="0" w:color="auto"/>
            </w:tcBorders>
            <w:shd w:val="clear" w:color="auto" w:fill="auto"/>
            <w:noWrap/>
            <w:vAlign w:val="center"/>
            <w:hideMark/>
          </w:tcPr>
          <w:p w14:paraId="38F9644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18</w:t>
            </w:r>
          </w:p>
        </w:tc>
      </w:tr>
      <w:tr w:rsidR="00C63DCA" w:rsidRPr="00846ED7" w14:paraId="0B1FA562"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6624026B"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PA gain</w:t>
            </w:r>
          </w:p>
        </w:tc>
        <w:tc>
          <w:tcPr>
            <w:tcW w:w="458" w:type="dxa"/>
            <w:tcBorders>
              <w:top w:val="nil"/>
              <w:left w:val="nil"/>
              <w:bottom w:val="single" w:sz="4" w:space="0" w:color="auto"/>
              <w:right w:val="single" w:sz="4" w:space="0" w:color="auto"/>
            </w:tcBorders>
            <w:shd w:val="clear" w:color="000000" w:fill="FFFF00"/>
            <w:noWrap/>
            <w:vAlign w:val="center"/>
            <w:hideMark/>
          </w:tcPr>
          <w:p w14:paraId="0E7DAC73"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064D68A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79" w:type="dxa"/>
            <w:tcBorders>
              <w:top w:val="nil"/>
              <w:left w:val="nil"/>
              <w:bottom w:val="single" w:sz="4" w:space="0" w:color="auto"/>
              <w:right w:val="single" w:sz="4" w:space="0" w:color="auto"/>
            </w:tcBorders>
            <w:shd w:val="clear" w:color="000000" w:fill="FFFF00"/>
            <w:noWrap/>
            <w:vAlign w:val="center"/>
            <w:hideMark/>
          </w:tcPr>
          <w:p w14:paraId="62B3D2C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27AB45BD"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709F24C5"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507" w:type="dxa"/>
            <w:tcBorders>
              <w:top w:val="nil"/>
              <w:left w:val="nil"/>
              <w:bottom w:val="single" w:sz="4" w:space="0" w:color="auto"/>
              <w:right w:val="single" w:sz="4" w:space="0" w:color="auto"/>
            </w:tcBorders>
            <w:shd w:val="clear" w:color="000000" w:fill="FFFF00"/>
            <w:noWrap/>
            <w:vAlign w:val="center"/>
            <w:hideMark/>
          </w:tcPr>
          <w:p w14:paraId="245293DA"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556" w:type="dxa"/>
            <w:tcBorders>
              <w:top w:val="nil"/>
              <w:left w:val="nil"/>
              <w:bottom w:val="single" w:sz="4" w:space="0" w:color="auto"/>
              <w:right w:val="single" w:sz="4" w:space="0" w:color="auto"/>
            </w:tcBorders>
            <w:shd w:val="clear" w:color="000000" w:fill="FFFF00"/>
            <w:noWrap/>
            <w:vAlign w:val="center"/>
            <w:hideMark/>
          </w:tcPr>
          <w:p w14:paraId="0EFED675"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613" w:type="dxa"/>
            <w:tcBorders>
              <w:top w:val="nil"/>
              <w:left w:val="nil"/>
              <w:bottom w:val="single" w:sz="4" w:space="0" w:color="auto"/>
              <w:right w:val="single" w:sz="4" w:space="0" w:color="auto"/>
            </w:tcBorders>
            <w:shd w:val="clear" w:color="000000" w:fill="FFFF00"/>
            <w:noWrap/>
            <w:vAlign w:val="center"/>
            <w:hideMark/>
          </w:tcPr>
          <w:p w14:paraId="61760C2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866" w:type="dxa"/>
            <w:tcBorders>
              <w:top w:val="nil"/>
              <w:left w:val="nil"/>
              <w:bottom w:val="single" w:sz="4" w:space="0" w:color="auto"/>
              <w:right w:val="single" w:sz="4" w:space="0" w:color="auto"/>
            </w:tcBorders>
            <w:shd w:val="clear" w:color="000000" w:fill="FFFF00"/>
            <w:noWrap/>
            <w:vAlign w:val="center"/>
            <w:hideMark/>
          </w:tcPr>
          <w:p w14:paraId="08BE646F"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r>
      <w:tr w:rsidR="00C63DCA" w:rsidRPr="00846ED7" w14:paraId="51854769"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81856C6"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 xml:space="preserve">PCB isolation </w:t>
            </w: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to </w:t>
            </w:r>
            <w:proofErr w:type="spellStart"/>
            <w:r w:rsidRPr="00846ED7">
              <w:rPr>
                <w:rFonts w:ascii="Calibri" w:hAnsi="Calibri"/>
                <w:color w:val="000000"/>
                <w:sz w:val="16"/>
                <w:szCs w:val="16"/>
              </w:rPr>
              <w:t>PAin</w:t>
            </w:r>
            <w:proofErr w:type="spellEnd"/>
          </w:p>
        </w:tc>
        <w:tc>
          <w:tcPr>
            <w:tcW w:w="458" w:type="dxa"/>
            <w:tcBorders>
              <w:top w:val="nil"/>
              <w:left w:val="nil"/>
              <w:bottom w:val="single" w:sz="4" w:space="0" w:color="auto"/>
              <w:right w:val="single" w:sz="4" w:space="0" w:color="auto"/>
            </w:tcBorders>
            <w:shd w:val="clear" w:color="000000" w:fill="FFFF00"/>
            <w:noWrap/>
            <w:vAlign w:val="center"/>
            <w:hideMark/>
          </w:tcPr>
          <w:p w14:paraId="38C5D048"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17D438A5"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79" w:type="dxa"/>
            <w:tcBorders>
              <w:top w:val="nil"/>
              <w:left w:val="nil"/>
              <w:bottom w:val="single" w:sz="4" w:space="0" w:color="auto"/>
              <w:right w:val="single" w:sz="4" w:space="0" w:color="auto"/>
            </w:tcBorders>
            <w:shd w:val="clear" w:color="000000" w:fill="FFFF00"/>
            <w:noWrap/>
            <w:vAlign w:val="center"/>
            <w:hideMark/>
          </w:tcPr>
          <w:p w14:paraId="438DC74A"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31234850"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3199E42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507" w:type="dxa"/>
            <w:tcBorders>
              <w:top w:val="nil"/>
              <w:left w:val="nil"/>
              <w:bottom w:val="single" w:sz="4" w:space="0" w:color="auto"/>
              <w:right w:val="single" w:sz="4" w:space="0" w:color="auto"/>
            </w:tcBorders>
            <w:shd w:val="clear" w:color="000000" w:fill="FFFF00"/>
            <w:noWrap/>
            <w:vAlign w:val="center"/>
            <w:hideMark/>
          </w:tcPr>
          <w:p w14:paraId="77D283C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556" w:type="dxa"/>
            <w:tcBorders>
              <w:top w:val="nil"/>
              <w:left w:val="nil"/>
              <w:bottom w:val="single" w:sz="4" w:space="0" w:color="auto"/>
              <w:right w:val="single" w:sz="4" w:space="0" w:color="auto"/>
            </w:tcBorders>
            <w:shd w:val="clear" w:color="000000" w:fill="FFFF00"/>
            <w:noWrap/>
            <w:vAlign w:val="center"/>
            <w:hideMark/>
          </w:tcPr>
          <w:p w14:paraId="6215904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60</w:t>
            </w:r>
          </w:p>
        </w:tc>
        <w:tc>
          <w:tcPr>
            <w:tcW w:w="613" w:type="dxa"/>
            <w:tcBorders>
              <w:top w:val="nil"/>
              <w:left w:val="nil"/>
              <w:bottom w:val="single" w:sz="4" w:space="0" w:color="auto"/>
              <w:right w:val="single" w:sz="4" w:space="0" w:color="auto"/>
            </w:tcBorders>
            <w:shd w:val="clear" w:color="000000" w:fill="FFFF00"/>
            <w:noWrap/>
            <w:vAlign w:val="center"/>
            <w:hideMark/>
          </w:tcPr>
          <w:p w14:paraId="704CD5B9"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60</w:t>
            </w:r>
          </w:p>
        </w:tc>
        <w:tc>
          <w:tcPr>
            <w:tcW w:w="866" w:type="dxa"/>
            <w:tcBorders>
              <w:top w:val="nil"/>
              <w:left w:val="nil"/>
              <w:bottom w:val="single" w:sz="4" w:space="0" w:color="auto"/>
              <w:right w:val="single" w:sz="4" w:space="0" w:color="auto"/>
            </w:tcBorders>
            <w:shd w:val="clear" w:color="000000" w:fill="FFFF00"/>
            <w:noWrap/>
            <w:vAlign w:val="center"/>
            <w:hideMark/>
          </w:tcPr>
          <w:p w14:paraId="4EB0038E"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55</w:t>
            </w:r>
          </w:p>
        </w:tc>
      </w:tr>
      <w:tr w:rsidR="00C63DCA" w:rsidRPr="00846ED7" w14:paraId="74621AB4"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1116569"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Interferer power via antenna</w:t>
            </w:r>
          </w:p>
        </w:tc>
        <w:tc>
          <w:tcPr>
            <w:tcW w:w="458" w:type="dxa"/>
            <w:tcBorders>
              <w:top w:val="nil"/>
              <w:left w:val="nil"/>
              <w:bottom w:val="single" w:sz="4" w:space="0" w:color="auto"/>
              <w:right w:val="single" w:sz="4" w:space="0" w:color="auto"/>
            </w:tcBorders>
            <w:shd w:val="clear" w:color="auto" w:fill="auto"/>
            <w:noWrap/>
            <w:vAlign w:val="center"/>
            <w:hideMark/>
          </w:tcPr>
          <w:p w14:paraId="136C0D9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12</w:t>
            </w:r>
          </w:p>
        </w:tc>
        <w:tc>
          <w:tcPr>
            <w:tcW w:w="458" w:type="dxa"/>
            <w:tcBorders>
              <w:top w:val="nil"/>
              <w:left w:val="nil"/>
              <w:bottom w:val="single" w:sz="4" w:space="0" w:color="auto"/>
              <w:right w:val="single" w:sz="4" w:space="0" w:color="auto"/>
            </w:tcBorders>
            <w:shd w:val="clear" w:color="auto" w:fill="auto"/>
            <w:noWrap/>
            <w:vAlign w:val="center"/>
            <w:hideMark/>
          </w:tcPr>
          <w:p w14:paraId="33522649"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8</w:t>
            </w:r>
          </w:p>
        </w:tc>
        <w:tc>
          <w:tcPr>
            <w:tcW w:w="479" w:type="dxa"/>
            <w:tcBorders>
              <w:top w:val="nil"/>
              <w:left w:val="nil"/>
              <w:bottom w:val="single" w:sz="4" w:space="0" w:color="auto"/>
              <w:right w:val="single" w:sz="4" w:space="0" w:color="auto"/>
            </w:tcBorders>
            <w:shd w:val="clear" w:color="auto" w:fill="auto"/>
            <w:noWrap/>
            <w:vAlign w:val="center"/>
            <w:hideMark/>
          </w:tcPr>
          <w:p w14:paraId="719387FC"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58" w:type="dxa"/>
            <w:tcBorders>
              <w:top w:val="nil"/>
              <w:left w:val="nil"/>
              <w:bottom w:val="single" w:sz="4" w:space="0" w:color="auto"/>
              <w:right w:val="single" w:sz="4" w:space="0" w:color="auto"/>
            </w:tcBorders>
            <w:shd w:val="clear" w:color="auto" w:fill="auto"/>
            <w:noWrap/>
            <w:vAlign w:val="center"/>
            <w:hideMark/>
          </w:tcPr>
          <w:p w14:paraId="43D4BF5A"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58" w:type="dxa"/>
            <w:tcBorders>
              <w:top w:val="nil"/>
              <w:left w:val="nil"/>
              <w:bottom w:val="single" w:sz="4" w:space="0" w:color="auto"/>
              <w:right w:val="single" w:sz="4" w:space="0" w:color="auto"/>
            </w:tcBorders>
            <w:shd w:val="clear" w:color="auto" w:fill="auto"/>
            <w:noWrap/>
            <w:vAlign w:val="center"/>
            <w:hideMark/>
          </w:tcPr>
          <w:p w14:paraId="53BDB809"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w:t>
            </w:r>
          </w:p>
        </w:tc>
        <w:tc>
          <w:tcPr>
            <w:tcW w:w="507" w:type="dxa"/>
            <w:tcBorders>
              <w:top w:val="nil"/>
              <w:left w:val="nil"/>
              <w:bottom w:val="single" w:sz="4" w:space="0" w:color="auto"/>
              <w:right w:val="single" w:sz="4" w:space="0" w:color="auto"/>
            </w:tcBorders>
            <w:shd w:val="clear" w:color="auto" w:fill="auto"/>
            <w:noWrap/>
            <w:vAlign w:val="center"/>
            <w:hideMark/>
          </w:tcPr>
          <w:p w14:paraId="304A1107"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556" w:type="dxa"/>
            <w:tcBorders>
              <w:top w:val="nil"/>
              <w:left w:val="nil"/>
              <w:bottom w:val="single" w:sz="4" w:space="0" w:color="auto"/>
              <w:right w:val="single" w:sz="4" w:space="0" w:color="auto"/>
            </w:tcBorders>
            <w:shd w:val="clear" w:color="auto" w:fill="auto"/>
            <w:noWrap/>
            <w:vAlign w:val="center"/>
            <w:hideMark/>
          </w:tcPr>
          <w:p w14:paraId="247C18A1"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613" w:type="dxa"/>
            <w:tcBorders>
              <w:top w:val="nil"/>
              <w:left w:val="nil"/>
              <w:bottom w:val="single" w:sz="4" w:space="0" w:color="auto"/>
              <w:right w:val="single" w:sz="4" w:space="0" w:color="auto"/>
            </w:tcBorders>
            <w:shd w:val="clear" w:color="auto" w:fill="auto"/>
            <w:noWrap/>
            <w:vAlign w:val="center"/>
            <w:hideMark/>
          </w:tcPr>
          <w:p w14:paraId="47C99F38"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866" w:type="dxa"/>
            <w:tcBorders>
              <w:top w:val="nil"/>
              <w:left w:val="nil"/>
              <w:bottom w:val="single" w:sz="4" w:space="0" w:color="auto"/>
              <w:right w:val="single" w:sz="4" w:space="0" w:color="auto"/>
            </w:tcBorders>
            <w:shd w:val="clear" w:color="auto" w:fill="auto"/>
            <w:noWrap/>
            <w:vAlign w:val="center"/>
            <w:hideMark/>
          </w:tcPr>
          <w:p w14:paraId="1CEE132B"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12</w:t>
            </w:r>
          </w:p>
        </w:tc>
      </w:tr>
      <w:tr w:rsidR="00C63DCA" w:rsidRPr="00846ED7" w14:paraId="18918417"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72A77388" w14:textId="77777777" w:rsidR="00846ED7" w:rsidRPr="00846ED7" w:rsidRDefault="00846ED7" w:rsidP="00846ED7">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Interferer power via PCB</w:t>
            </w:r>
          </w:p>
        </w:tc>
        <w:tc>
          <w:tcPr>
            <w:tcW w:w="458" w:type="dxa"/>
            <w:tcBorders>
              <w:top w:val="nil"/>
              <w:left w:val="nil"/>
              <w:bottom w:val="single" w:sz="4" w:space="0" w:color="auto"/>
              <w:right w:val="single" w:sz="4" w:space="0" w:color="auto"/>
            </w:tcBorders>
            <w:shd w:val="clear" w:color="auto" w:fill="auto"/>
            <w:noWrap/>
            <w:vAlign w:val="center"/>
            <w:hideMark/>
          </w:tcPr>
          <w:p w14:paraId="1D082A4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5D49F79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79" w:type="dxa"/>
            <w:tcBorders>
              <w:top w:val="nil"/>
              <w:left w:val="nil"/>
              <w:bottom w:val="single" w:sz="4" w:space="0" w:color="auto"/>
              <w:right w:val="single" w:sz="4" w:space="0" w:color="auto"/>
            </w:tcBorders>
            <w:shd w:val="clear" w:color="auto" w:fill="auto"/>
            <w:noWrap/>
            <w:vAlign w:val="center"/>
            <w:hideMark/>
          </w:tcPr>
          <w:p w14:paraId="79AB94D2"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46793500"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32F30C74"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07" w:type="dxa"/>
            <w:tcBorders>
              <w:top w:val="nil"/>
              <w:left w:val="nil"/>
              <w:bottom w:val="single" w:sz="4" w:space="0" w:color="auto"/>
              <w:right w:val="single" w:sz="4" w:space="0" w:color="auto"/>
            </w:tcBorders>
            <w:shd w:val="clear" w:color="auto" w:fill="auto"/>
            <w:noWrap/>
            <w:vAlign w:val="center"/>
            <w:hideMark/>
          </w:tcPr>
          <w:p w14:paraId="3131949C"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56" w:type="dxa"/>
            <w:tcBorders>
              <w:top w:val="nil"/>
              <w:left w:val="nil"/>
              <w:bottom w:val="single" w:sz="4" w:space="0" w:color="auto"/>
              <w:right w:val="single" w:sz="4" w:space="0" w:color="auto"/>
            </w:tcBorders>
            <w:shd w:val="clear" w:color="auto" w:fill="auto"/>
            <w:noWrap/>
            <w:vAlign w:val="center"/>
            <w:hideMark/>
          </w:tcPr>
          <w:p w14:paraId="561EEFAD"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0</w:t>
            </w:r>
          </w:p>
        </w:tc>
        <w:tc>
          <w:tcPr>
            <w:tcW w:w="613" w:type="dxa"/>
            <w:tcBorders>
              <w:top w:val="nil"/>
              <w:left w:val="nil"/>
              <w:bottom w:val="single" w:sz="4" w:space="0" w:color="auto"/>
              <w:right w:val="single" w:sz="4" w:space="0" w:color="auto"/>
            </w:tcBorders>
            <w:shd w:val="clear" w:color="auto" w:fill="auto"/>
            <w:noWrap/>
            <w:vAlign w:val="center"/>
            <w:hideMark/>
          </w:tcPr>
          <w:p w14:paraId="7BDD92DD"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0</w:t>
            </w:r>
          </w:p>
        </w:tc>
        <w:tc>
          <w:tcPr>
            <w:tcW w:w="866" w:type="dxa"/>
            <w:tcBorders>
              <w:top w:val="nil"/>
              <w:left w:val="nil"/>
              <w:bottom w:val="single" w:sz="4" w:space="0" w:color="auto"/>
              <w:right w:val="single" w:sz="4" w:space="0" w:color="auto"/>
            </w:tcBorders>
            <w:shd w:val="clear" w:color="auto" w:fill="auto"/>
            <w:noWrap/>
            <w:vAlign w:val="center"/>
            <w:hideMark/>
          </w:tcPr>
          <w:p w14:paraId="7E583260" w14:textId="77777777" w:rsidR="00846ED7" w:rsidRPr="00846ED7" w:rsidRDefault="00846ED7" w:rsidP="00846ED7">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r>
      <w:tr w:rsidR="00C63DCA" w:rsidRPr="00846ED7" w14:paraId="706AAE2C" w14:textId="77777777" w:rsidTr="00C63DCA">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1851989" w14:textId="77777777" w:rsidR="00C63DCA" w:rsidRPr="00846ED7" w:rsidRDefault="00C63DCA" w:rsidP="00846ED7">
            <w:pPr>
              <w:overflowPunct/>
              <w:autoSpaceDE/>
              <w:autoSpaceDN/>
              <w:adjustRightInd/>
              <w:spacing w:after="0"/>
              <w:textAlignment w:val="auto"/>
              <w:rPr>
                <w:rFonts w:ascii="Calibri" w:hAnsi="Calibri"/>
                <w:b/>
                <w:bCs/>
                <w:color w:val="000000"/>
                <w:sz w:val="16"/>
                <w:szCs w:val="16"/>
              </w:rPr>
            </w:pPr>
            <w:r w:rsidRPr="00846ED7">
              <w:rPr>
                <w:rFonts w:ascii="Calibri" w:hAnsi="Calibri"/>
                <w:b/>
                <w:bCs/>
                <w:color w:val="000000"/>
                <w:sz w:val="16"/>
                <w:szCs w:val="16"/>
              </w:rPr>
              <w:t>Dominant IMD path</w:t>
            </w:r>
          </w:p>
        </w:tc>
        <w:tc>
          <w:tcPr>
            <w:tcW w:w="1395" w:type="dxa"/>
            <w:gridSpan w:val="3"/>
            <w:tcBorders>
              <w:top w:val="nil"/>
              <w:left w:val="nil"/>
              <w:bottom w:val="single" w:sz="4" w:space="0" w:color="auto"/>
              <w:right w:val="single" w:sz="4" w:space="0" w:color="auto"/>
            </w:tcBorders>
            <w:shd w:val="clear" w:color="auto" w:fill="auto"/>
            <w:noWrap/>
            <w:vAlign w:val="center"/>
            <w:hideMark/>
          </w:tcPr>
          <w:p w14:paraId="3352E3F3" w14:textId="1F3AEB60" w:rsidR="00C63DCA" w:rsidRPr="00846ED7" w:rsidRDefault="00C63DCA" w:rsidP="00C63DCA">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Antenna</w:t>
            </w:r>
          </w:p>
        </w:tc>
        <w:tc>
          <w:tcPr>
            <w:tcW w:w="1423" w:type="dxa"/>
            <w:gridSpan w:val="3"/>
            <w:tcBorders>
              <w:top w:val="nil"/>
              <w:left w:val="nil"/>
              <w:bottom w:val="single" w:sz="4" w:space="0" w:color="auto"/>
              <w:right w:val="single" w:sz="4" w:space="0" w:color="auto"/>
            </w:tcBorders>
            <w:shd w:val="clear" w:color="auto" w:fill="auto"/>
            <w:noWrap/>
            <w:vAlign w:val="center"/>
            <w:hideMark/>
          </w:tcPr>
          <w:p w14:paraId="52259D6D" w14:textId="7836707E" w:rsidR="00C63DCA" w:rsidRPr="00846ED7" w:rsidRDefault="00C63DCA" w:rsidP="00C63DCA">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B</w:t>
            </w:r>
            <w:r w:rsidRPr="00846ED7">
              <w:rPr>
                <w:rFonts w:ascii="Calibri" w:hAnsi="Calibri"/>
                <w:b/>
                <w:bCs/>
                <w:color w:val="000000"/>
                <w:sz w:val="16"/>
                <w:szCs w:val="16"/>
              </w:rPr>
              <w:t>oth</w:t>
            </w:r>
          </w:p>
        </w:tc>
        <w:tc>
          <w:tcPr>
            <w:tcW w:w="556" w:type="dxa"/>
            <w:tcBorders>
              <w:top w:val="nil"/>
              <w:left w:val="nil"/>
              <w:bottom w:val="single" w:sz="4" w:space="0" w:color="auto"/>
              <w:right w:val="single" w:sz="4" w:space="0" w:color="auto"/>
            </w:tcBorders>
            <w:shd w:val="clear" w:color="auto" w:fill="auto"/>
            <w:noWrap/>
            <w:vAlign w:val="center"/>
            <w:hideMark/>
          </w:tcPr>
          <w:p w14:paraId="08155331" w14:textId="160D914F" w:rsidR="00C63DCA" w:rsidRPr="00846ED7" w:rsidRDefault="00C63DCA" w:rsidP="00846ED7">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PCB</w:t>
            </w:r>
          </w:p>
        </w:tc>
        <w:tc>
          <w:tcPr>
            <w:tcW w:w="613" w:type="dxa"/>
            <w:tcBorders>
              <w:top w:val="nil"/>
              <w:left w:val="nil"/>
              <w:bottom w:val="single" w:sz="4" w:space="0" w:color="auto"/>
              <w:right w:val="single" w:sz="4" w:space="0" w:color="auto"/>
            </w:tcBorders>
            <w:shd w:val="clear" w:color="auto" w:fill="auto"/>
            <w:noWrap/>
            <w:vAlign w:val="center"/>
            <w:hideMark/>
          </w:tcPr>
          <w:p w14:paraId="35252431" w14:textId="1CF97654" w:rsidR="00C63DCA" w:rsidRPr="00846ED7" w:rsidRDefault="00C63DCA" w:rsidP="00846ED7">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B</w:t>
            </w:r>
            <w:r w:rsidRPr="00846ED7">
              <w:rPr>
                <w:rFonts w:ascii="Calibri" w:hAnsi="Calibri"/>
                <w:b/>
                <w:bCs/>
                <w:color w:val="000000"/>
                <w:sz w:val="16"/>
                <w:szCs w:val="16"/>
              </w:rPr>
              <w:t>oth</w:t>
            </w:r>
          </w:p>
        </w:tc>
        <w:tc>
          <w:tcPr>
            <w:tcW w:w="866" w:type="dxa"/>
            <w:tcBorders>
              <w:top w:val="nil"/>
              <w:left w:val="nil"/>
              <w:bottom w:val="single" w:sz="4" w:space="0" w:color="auto"/>
              <w:right w:val="single" w:sz="4" w:space="0" w:color="auto"/>
            </w:tcBorders>
            <w:shd w:val="clear" w:color="auto" w:fill="auto"/>
            <w:noWrap/>
            <w:vAlign w:val="center"/>
            <w:hideMark/>
          </w:tcPr>
          <w:p w14:paraId="6CEA37C7" w14:textId="2ECE97EC" w:rsidR="00C63DCA" w:rsidRPr="00846ED7" w:rsidRDefault="00C63DCA" w:rsidP="00846ED7">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Antenna</w:t>
            </w:r>
          </w:p>
        </w:tc>
      </w:tr>
    </w:tbl>
    <w:p w14:paraId="137D2DD1" w14:textId="77777777" w:rsidR="00846ED7" w:rsidRPr="00846ED7" w:rsidRDefault="00846ED7" w:rsidP="00846ED7"/>
    <w:p w14:paraId="0BB15123" w14:textId="6E52FB6C" w:rsidR="00CE4357" w:rsidRPr="00CE4357" w:rsidRDefault="00CE4357" w:rsidP="00CE4357">
      <w:pPr>
        <w:spacing w:after="0"/>
        <w:rPr>
          <w:b/>
          <w:lang w:val="en-GB"/>
        </w:rPr>
      </w:pPr>
      <w:r w:rsidRPr="00CE4357">
        <w:rPr>
          <w:b/>
          <w:lang w:val="en-GB"/>
        </w:rPr>
        <w:t>Observations:</w:t>
      </w:r>
    </w:p>
    <w:p w14:paraId="20B82116" w14:textId="51901D53" w:rsidR="00846ED7" w:rsidRDefault="00846ED7" w:rsidP="00CE4357">
      <w:pPr>
        <w:pStyle w:val="ListParagraph"/>
        <w:numPr>
          <w:ilvl w:val="0"/>
          <w:numId w:val="25"/>
        </w:numPr>
        <w:rPr>
          <w:b/>
          <w:lang w:val="en-GB"/>
        </w:rPr>
      </w:pPr>
      <w:r w:rsidRPr="00846ED7">
        <w:rPr>
          <w:b/>
          <w:lang w:val="en-GB"/>
        </w:rPr>
        <w:t>At 65</w:t>
      </w:r>
      <w:r w:rsidR="007C71BC">
        <w:rPr>
          <w:b/>
          <w:lang w:val="en-GB"/>
        </w:rPr>
        <w:t xml:space="preserve"> </w:t>
      </w:r>
      <w:r w:rsidRPr="00846ED7">
        <w:rPr>
          <w:b/>
          <w:lang w:val="en-GB"/>
        </w:rPr>
        <w:t>dB PCB isolation, PC</w:t>
      </w:r>
      <w:r>
        <w:rPr>
          <w:b/>
          <w:lang w:val="en-GB"/>
        </w:rPr>
        <w:t xml:space="preserve">B path can no longer be ignored for antenna isolations </w:t>
      </w:r>
      <w:r w:rsidR="007C71BC">
        <w:rPr>
          <w:b/>
          <w:lang w:val="en-GB"/>
        </w:rPr>
        <w:t xml:space="preserve">&gt; </w:t>
      </w:r>
      <w:r>
        <w:rPr>
          <w:b/>
          <w:lang w:val="en-GB"/>
        </w:rPr>
        <w:t>20</w:t>
      </w:r>
      <w:r w:rsidR="007C71BC">
        <w:rPr>
          <w:b/>
          <w:lang w:val="en-GB"/>
        </w:rPr>
        <w:t xml:space="preserve"> </w:t>
      </w:r>
      <w:r>
        <w:rPr>
          <w:b/>
          <w:lang w:val="en-GB"/>
        </w:rPr>
        <w:t>dB</w:t>
      </w:r>
    </w:p>
    <w:p w14:paraId="6C3BE34B" w14:textId="5E5642AF" w:rsidR="00846ED7" w:rsidRDefault="00846ED7" w:rsidP="00CE4357">
      <w:pPr>
        <w:pStyle w:val="ListParagraph"/>
        <w:numPr>
          <w:ilvl w:val="0"/>
          <w:numId w:val="25"/>
        </w:numPr>
        <w:rPr>
          <w:b/>
          <w:lang w:val="en-GB"/>
        </w:rPr>
      </w:pPr>
      <w:r>
        <w:rPr>
          <w:b/>
          <w:lang w:val="en-GB"/>
        </w:rPr>
        <w:t>At 60</w:t>
      </w:r>
      <w:r w:rsidR="007C71BC">
        <w:rPr>
          <w:b/>
          <w:lang w:val="en-GB"/>
        </w:rPr>
        <w:t xml:space="preserve"> </w:t>
      </w:r>
      <w:r>
        <w:rPr>
          <w:b/>
          <w:lang w:val="en-GB"/>
        </w:rPr>
        <w:t>dB isolation the PCB path dominates for 32dB antenna isolation and is on par with antenna path at 28</w:t>
      </w:r>
      <w:r w:rsidR="007C71BC">
        <w:rPr>
          <w:b/>
          <w:lang w:val="en-GB"/>
        </w:rPr>
        <w:t xml:space="preserve"> </w:t>
      </w:r>
      <w:r>
        <w:rPr>
          <w:b/>
          <w:lang w:val="en-GB"/>
        </w:rPr>
        <w:t>dB isolation</w:t>
      </w:r>
    </w:p>
    <w:p w14:paraId="41CB82A4" w14:textId="0BF96754" w:rsidR="00846ED7" w:rsidRDefault="000547CB" w:rsidP="00CE4357">
      <w:pPr>
        <w:pStyle w:val="ListParagraph"/>
        <w:numPr>
          <w:ilvl w:val="0"/>
          <w:numId w:val="25"/>
        </w:numPr>
        <w:rPr>
          <w:b/>
          <w:lang w:val="en-GB"/>
        </w:rPr>
      </w:pPr>
      <w:r>
        <w:rPr>
          <w:b/>
          <w:lang w:val="en-GB"/>
        </w:rPr>
        <w:t>Even</w:t>
      </w:r>
      <w:r w:rsidR="00846ED7">
        <w:rPr>
          <w:b/>
          <w:lang w:val="en-GB"/>
        </w:rPr>
        <w:t xml:space="preserve"> </w:t>
      </w:r>
      <w:r>
        <w:rPr>
          <w:b/>
          <w:lang w:val="en-GB"/>
        </w:rPr>
        <w:t xml:space="preserve">at </w:t>
      </w:r>
      <w:r w:rsidR="00846ED7">
        <w:rPr>
          <w:b/>
          <w:lang w:val="en-GB"/>
        </w:rPr>
        <w:t>55</w:t>
      </w:r>
      <w:r w:rsidR="007C71BC">
        <w:rPr>
          <w:b/>
          <w:lang w:val="en-GB"/>
        </w:rPr>
        <w:t xml:space="preserve"> </w:t>
      </w:r>
      <w:r w:rsidR="00846ED7">
        <w:rPr>
          <w:b/>
          <w:lang w:val="en-GB"/>
        </w:rPr>
        <w:t>dB isolation the antenna path dominates</w:t>
      </w:r>
      <w:r>
        <w:rPr>
          <w:b/>
          <w:lang w:val="en-GB"/>
        </w:rPr>
        <w:t xml:space="preserve"> for the currently agreed 10</w:t>
      </w:r>
      <w:r w:rsidR="007C71BC">
        <w:rPr>
          <w:b/>
          <w:lang w:val="en-GB"/>
        </w:rPr>
        <w:t xml:space="preserve"> </w:t>
      </w:r>
      <w:r>
        <w:rPr>
          <w:b/>
          <w:lang w:val="en-GB"/>
        </w:rPr>
        <w:t xml:space="preserve">dB isolation justifying that </w:t>
      </w:r>
      <w:r w:rsidR="007C71BC">
        <w:rPr>
          <w:b/>
          <w:lang w:val="en-GB"/>
        </w:rPr>
        <w:t>PCB isolation</w:t>
      </w:r>
      <w:r>
        <w:rPr>
          <w:b/>
          <w:lang w:val="en-GB"/>
        </w:rPr>
        <w:t xml:space="preserve"> was ignored</w:t>
      </w:r>
    </w:p>
    <w:p w14:paraId="2B8DA353" w14:textId="4763E943" w:rsidR="000547CB" w:rsidRDefault="000547CB" w:rsidP="00195025">
      <w:pPr>
        <w:spacing w:after="0"/>
        <w:rPr>
          <w:lang w:val="en-GB"/>
        </w:rPr>
      </w:pPr>
      <w:r>
        <w:rPr>
          <w:lang w:val="en-GB"/>
        </w:rPr>
        <w:lastRenderedPageBreak/>
        <w:t>Even if this is a simplified approach</w:t>
      </w:r>
      <w:r w:rsidR="007C71BC">
        <w:rPr>
          <w:lang w:val="en-GB"/>
        </w:rPr>
        <w:t>,</w:t>
      </w:r>
      <w:r>
        <w:rPr>
          <w:lang w:val="en-GB"/>
        </w:rPr>
        <w:t xml:space="preserve"> it does show that </w:t>
      </w:r>
      <w:r w:rsidR="007C71BC">
        <w:rPr>
          <w:lang w:val="en-GB"/>
        </w:rPr>
        <w:t xml:space="preserve">the fact that </w:t>
      </w:r>
      <w:r w:rsidR="00195025">
        <w:rPr>
          <w:lang w:val="en-GB"/>
        </w:rPr>
        <w:t>only the antenna path needs to be considered cannot be taken for granted. The condition for this is that antenna path needs to be</w:t>
      </w:r>
      <w:r w:rsidR="007C71BC">
        <w:rPr>
          <w:lang w:val="en-GB"/>
        </w:rPr>
        <w:t xml:space="preserve"> at last</w:t>
      </w:r>
      <w:r w:rsidR="00195025">
        <w:rPr>
          <w:lang w:val="en-GB"/>
        </w:rPr>
        <w:t xml:space="preserve"> </w:t>
      </w:r>
      <w:r w:rsidR="00C63DCA">
        <w:rPr>
          <w:lang w:val="en-GB"/>
        </w:rPr>
        <w:t>6</w:t>
      </w:r>
      <w:r w:rsidR="007C71BC">
        <w:rPr>
          <w:lang w:val="en-GB"/>
        </w:rPr>
        <w:t xml:space="preserve"> </w:t>
      </w:r>
      <w:r w:rsidR="00195025">
        <w:rPr>
          <w:lang w:val="en-GB"/>
        </w:rPr>
        <w:t xml:space="preserve">dB smaller than </w:t>
      </w:r>
      <w:r w:rsidR="007C71BC">
        <w:rPr>
          <w:lang w:val="en-GB"/>
        </w:rPr>
        <w:t>(</w:t>
      </w:r>
      <w:r w:rsidR="00195025">
        <w:rPr>
          <w:lang w:val="en-GB"/>
        </w:rPr>
        <w:t>PCB path isolation</w:t>
      </w:r>
      <w:r w:rsidR="007C71BC">
        <w:rPr>
          <w:lang w:val="en-GB"/>
        </w:rPr>
        <w:t>)-(</w:t>
      </w:r>
      <w:r w:rsidR="00195025">
        <w:rPr>
          <w:lang w:val="en-GB"/>
        </w:rPr>
        <w:t>PA gain</w:t>
      </w:r>
      <w:r w:rsidR="007C71BC">
        <w:rPr>
          <w:lang w:val="en-GB"/>
        </w:rPr>
        <w:t>):</w:t>
      </w:r>
      <w:r w:rsidR="00C63DCA">
        <w:rPr>
          <w:lang w:val="en-GB"/>
        </w:rPr>
        <w:t xml:space="preserve"> </w:t>
      </w:r>
      <w:r w:rsidR="007C71BC">
        <w:rPr>
          <w:lang w:val="en-GB"/>
        </w:rPr>
        <w:t xml:space="preserve"> </w:t>
      </w:r>
      <w:r w:rsidR="00C63DCA">
        <w:rPr>
          <w:lang w:val="en-GB"/>
        </w:rPr>
        <w:t xml:space="preserve">to be safe 10dB margin would be better than </w:t>
      </w:r>
      <w:proofErr w:type="gramStart"/>
      <w:r w:rsidR="00C63DCA">
        <w:rPr>
          <w:lang w:val="en-GB"/>
        </w:rPr>
        <w:t>6dB</w:t>
      </w:r>
      <w:r w:rsidR="007C71BC">
        <w:rPr>
          <w:lang w:val="en-GB"/>
        </w:rPr>
        <w:t xml:space="preserve"> </w:t>
      </w:r>
      <w:r w:rsidR="00195025">
        <w:rPr>
          <w:lang w:val="en-GB"/>
        </w:rPr>
        <w:t>.</w:t>
      </w:r>
      <w:proofErr w:type="gramEnd"/>
      <w:r w:rsidR="00195025">
        <w:rPr>
          <w:lang w:val="en-GB"/>
        </w:rPr>
        <w:t xml:space="preserve"> This gives the 3 cases:</w:t>
      </w:r>
    </w:p>
    <w:p w14:paraId="4D682A06" w14:textId="08D74FE1" w:rsidR="00195025" w:rsidRPr="007C71BC" w:rsidRDefault="00C63DCA" w:rsidP="007C71BC">
      <w:pPr>
        <w:pStyle w:val="ListParagraph"/>
        <w:numPr>
          <w:ilvl w:val="0"/>
          <w:numId w:val="33"/>
        </w:numPr>
        <w:spacing w:after="0"/>
        <w:rPr>
          <w:lang w:val="en-GB"/>
        </w:rPr>
      </w:pPr>
      <w:r w:rsidRPr="007C71BC">
        <w:rPr>
          <w:lang w:val="en-GB"/>
        </w:rPr>
        <w:t>(</w:t>
      </w:r>
      <w:r w:rsidR="00195025" w:rsidRPr="007C71BC">
        <w:rPr>
          <w:lang w:val="en-GB"/>
        </w:rPr>
        <w:t>Antenna Isolation + 2*post PA loss</w:t>
      </w:r>
      <w:r w:rsidRPr="007C71BC">
        <w:rPr>
          <w:lang w:val="en-GB"/>
        </w:rPr>
        <w:t>)</w:t>
      </w:r>
      <w:r w:rsidR="00195025" w:rsidRPr="007C71BC">
        <w:rPr>
          <w:lang w:val="en-GB"/>
        </w:rPr>
        <w:t xml:space="preserve"> – (PCB isolation – PA gain) ≤ </w:t>
      </w:r>
      <w:r w:rsidRPr="007C71BC">
        <w:rPr>
          <w:lang w:val="en-GB"/>
        </w:rPr>
        <w:t>-6</w:t>
      </w:r>
      <w:r w:rsidR="007C71BC">
        <w:rPr>
          <w:lang w:val="en-GB"/>
        </w:rPr>
        <w:t xml:space="preserve"> dB</w:t>
      </w:r>
      <w:r w:rsidR="00195025" w:rsidRPr="007C71BC">
        <w:rPr>
          <w:lang w:val="en-GB"/>
        </w:rPr>
        <w:t xml:space="preserve"> =&gt; Antenna path dominates</w:t>
      </w:r>
    </w:p>
    <w:p w14:paraId="6356A7CF" w14:textId="37170B70" w:rsidR="00195025" w:rsidRPr="007C71BC" w:rsidRDefault="00C63DCA" w:rsidP="007C71BC">
      <w:pPr>
        <w:pStyle w:val="ListParagraph"/>
        <w:numPr>
          <w:ilvl w:val="0"/>
          <w:numId w:val="33"/>
        </w:numPr>
        <w:spacing w:after="0"/>
        <w:rPr>
          <w:lang w:val="en-GB"/>
        </w:rPr>
      </w:pPr>
      <w:r w:rsidRPr="007C71BC">
        <w:rPr>
          <w:lang w:val="en-GB"/>
        </w:rPr>
        <w:t>6</w:t>
      </w:r>
      <w:r w:rsidR="00195025" w:rsidRPr="007C71BC">
        <w:rPr>
          <w:lang w:val="en-GB"/>
        </w:rPr>
        <w:t xml:space="preserve"> </w:t>
      </w:r>
      <w:r w:rsidR="007C71BC">
        <w:rPr>
          <w:lang w:val="en-GB"/>
        </w:rPr>
        <w:t xml:space="preserve">dB </w:t>
      </w:r>
      <w:r w:rsidR="00195025" w:rsidRPr="007C71BC">
        <w:rPr>
          <w:lang w:val="en-GB"/>
        </w:rPr>
        <w:t xml:space="preserve">&lt; </w:t>
      </w:r>
      <w:r w:rsidRPr="007C71BC">
        <w:rPr>
          <w:lang w:val="en-GB"/>
        </w:rPr>
        <w:t xml:space="preserve">(Antenna Isolation + 2*post PA loss) – (PCB isolation – PA gain) </w:t>
      </w:r>
      <w:r w:rsidR="00195025" w:rsidRPr="007C71BC">
        <w:rPr>
          <w:lang w:val="en-GB"/>
        </w:rPr>
        <w:t xml:space="preserve">&lt; </w:t>
      </w:r>
      <w:r w:rsidRPr="007C71BC">
        <w:rPr>
          <w:lang w:val="en-GB"/>
        </w:rPr>
        <w:t>-6</w:t>
      </w:r>
      <w:r w:rsidR="007C71BC">
        <w:rPr>
          <w:lang w:val="en-GB"/>
        </w:rPr>
        <w:t xml:space="preserve"> dB</w:t>
      </w:r>
      <w:r w:rsidR="00195025" w:rsidRPr="007C71BC">
        <w:rPr>
          <w:lang w:val="en-GB"/>
        </w:rPr>
        <w:t xml:space="preserve"> =&gt; </w:t>
      </w:r>
      <w:r w:rsidRPr="007C71BC">
        <w:rPr>
          <w:lang w:val="en-GB"/>
        </w:rPr>
        <w:t>B</w:t>
      </w:r>
      <w:r w:rsidR="00195025" w:rsidRPr="007C71BC">
        <w:rPr>
          <w:lang w:val="en-GB"/>
        </w:rPr>
        <w:t>oth paths to be considered</w:t>
      </w:r>
    </w:p>
    <w:p w14:paraId="58D14927" w14:textId="0A1E8E6C" w:rsidR="00195025" w:rsidRPr="007C71BC" w:rsidRDefault="00C63DCA" w:rsidP="007C71BC">
      <w:pPr>
        <w:pStyle w:val="ListParagraph"/>
        <w:numPr>
          <w:ilvl w:val="0"/>
          <w:numId w:val="33"/>
        </w:numPr>
        <w:spacing w:after="0"/>
        <w:rPr>
          <w:lang w:val="en-GB"/>
        </w:rPr>
      </w:pPr>
      <w:r w:rsidRPr="007C71BC">
        <w:rPr>
          <w:lang w:val="en-GB"/>
        </w:rPr>
        <w:t>(</w:t>
      </w:r>
      <w:r w:rsidR="00195025" w:rsidRPr="007C71BC">
        <w:rPr>
          <w:lang w:val="en-GB"/>
        </w:rPr>
        <w:t>Antenna Isolation + 2*post PA loss</w:t>
      </w:r>
      <w:r w:rsidRPr="007C71BC">
        <w:rPr>
          <w:lang w:val="en-GB"/>
        </w:rPr>
        <w:t>)</w:t>
      </w:r>
      <w:r w:rsidR="00195025" w:rsidRPr="007C71BC">
        <w:rPr>
          <w:lang w:val="en-GB"/>
        </w:rPr>
        <w:t xml:space="preserve"> – </w:t>
      </w:r>
      <w:r w:rsidRPr="007C71BC">
        <w:rPr>
          <w:lang w:val="en-GB"/>
        </w:rPr>
        <w:t>(</w:t>
      </w:r>
      <w:r w:rsidR="00195025" w:rsidRPr="007C71BC">
        <w:rPr>
          <w:lang w:val="en-GB"/>
        </w:rPr>
        <w:t>PCB isolation + PA gain</w:t>
      </w:r>
      <w:r w:rsidRPr="007C71BC">
        <w:rPr>
          <w:lang w:val="en-GB"/>
        </w:rPr>
        <w:t>)</w:t>
      </w:r>
      <w:r w:rsidR="00195025" w:rsidRPr="007C71BC">
        <w:rPr>
          <w:lang w:val="en-GB"/>
        </w:rPr>
        <w:t xml:space="preserve"> ≥ </w:t>
      </w:r>
      <w:r w:rsidRPr="007C71BC">
        <w:rPr>
          <w:lang w:val="en-GB"/>
        </w:rPr>
        <w:t>6</w:t>
      </w:r>
      <w:r w:rsidR="007C71BC">
        <w:rPr>
          <w:lang w:val="en-GB"/>
        </w:rPr>
        <w:t xml:space="preserve"> dB</w:t>
      </w:r>
      <w:r w:rsidR="00195025" w:rsidRPr="007C71BC">
        <w:rPr>
          <w:lang w:val="en-GB"/>
        </w:rPr>
        <w:t xml:space="preserve"> =&gt; PCB path dominates</w:t>
      </w:r>
    </w:p>
    <w:p w14:paraId="46A7107A" w14:textId="77777777" w:rsidR="00C63DCA" w:rsidRDefault="00C63DCA" w:rsidP="00195025">
      <w:pPr>
        <w:spacing w:after="0"/>
        <w:jc w:val="center"/>
        <w:rPr>
          <w:lang w:val="en-GB"/>
        </w:rPr>
      </w:pPr>
    </w:p>
    <w:p w14:paraId="122FE6B3" w14:textId="278D7B2C" w:rsidR="00C63DCA" w:rsidRDefault="00C63DCA" w:rsidP="00C63DCA">
      <w:pPr>
        <w:spacing w:after="0"/>
        <w:rPr>
          <w:lang w:val="en-GB"/>
        </w:rPr>
      </w:pPr>
      <w:r>
        <w:rPr>
          <w:lang w:val="en-GB"/>
        </w:rPr>
        <w:t>It is highly discouraged to consider scenarios where both the antenna and PCB isolation should considered. It should be reminded here that 2PA architecture cannot be simulated and</w:t>
      </w:r>
      <w:r w:rsidR="007C71BC">
        <w:rPr>
          <w:lang w:val="en-GB"/>
        </w:rPr>
        <w:t>,</w:t>
      </w:r>
      <w:r>
        <w:rPr>
          <w:lang w:val="en-GB"/>
        </w:rPr>
        <w:t xml:space="preserve"> only considering antenna isolation, already requires complicated measurement setups and a high number of measurements that less than a handful of companies can manage in RAN4. Although technically feasible, doing </w:t>
      </w:r>
      <w:r w:rsidR="00737C77">
        <w:rPr>
          <w:lang w:val="en-GB"/>
        </w:rPr>
        <w:t xml:space="preserve">measurements involving both coupling paths would be even more difficult and add yet another parameter dimension to be </w:t>
      </w:r>
      <w:proofErr w:type="spellStart"/>
      <w:r w:rsidR="007C71BC">
        <w:rPr>
          <w:lang w:val="en-GB"/>
        </w:rPr>
        <w:t>analyzed</w:t>
      </w:r>
      <w:proofErr w:type="spellEnd"/>
      <w:r w:rsidR="00737C77">
        <w:rPr>
          <w:lang w:val="en-GB"/>
        </w:rPr>
        <w:t>.</w:t>
      </w:r>
    </w:p>
    <w:p w14:paraId="5656A796" w14:textId="77777777" w:rsidR="00737C77" w:rsidRDefault="00737C77" w:rsidP="00C63DCA">
      <w:pPr>
        <w:spacing w:after="0"/>
        <w:rPr>
          <w:lang w:val="en-GB"/>
        </w:rPr>
      </w:pPr>
    </w:p>
    <w:p w14:paraId="19D704EA" w14:textId="121CE0BD" w:rsidR="00737C77" w:rsidRPr="00737C77" w:rsidRDefault="00737C77" w:rsidP="00C63DCA">
      <w:pPr>
        <w:spacing w:after="0"/>
        <w:rPr>
          <w:b/>
          <w:lang w:val="en-GB"/>
        </w:rPr>
      </w:pPr>
      <w:r w:rsidRPr="00737C77">
        <w:rPr>
          <w:b/>
          <w:lang w:val="en-GB"/>
        </w:rPr>
        <w:t>Proposal</w:t>
      </w:r>
      <w:r w:rsidR="00C65948">
        <w:rPr>
          <w:b/>
          <w:lang w:val="en-GB"/>
        </w:rPr>
        <w:t xml:space="preserve"> 1</w:t>
      </w:r>
      <w:r w:rsidRPr="00737C77">
        <w:rPr>
          <w:b/>
          <w:lang w:val="en-GB"/>
        </w:rPr>
        <w:t>:</w:t>
      </w:r>
      <w:r>
        <w:rPr>
          <w:b/>
          <w:lang w:val="en-GB"/>
        </w:rPr>
        <w:t xml:space="preserve"> An improved assumption for antenna isolation should make sure that we can safely ignore the contribution f</w:t>
      </w:r>
      <w:r w:rsidR="00C65948">
        <w:rPr>
          <w:b/>
          <w:lang w:val="en-GB"/>
        </w:rPr>
        <w:t>ro</w:t>
      </w:r>
      <w:r>
        <w:rPr>
          <w:b/>
          <w:lang w:val="en-GB"/>
        </w:rPr>
        <w:t>m the PCB path. 20dB antenna isolation se</w:t>
      </w:r>
      <w:r w:rsidR="00743C24">
        <w:rPr>
          <w:b/>
          <w:lang w:val="en-GB"/>
        </w:rPr>
        <w:t>ems a reasonable maximum number</w:t>
      </w:r>
      <w:r w:rsidR="007C71BC">
        <w:rPr>
          <w:b/>
          <w:lang w:val="en-GB"/>
        </w:rPr>
        <w:t xml:space="preserve"> to consider </w:t>
      </w:r>
      <w:r w:rsidR="0007677E">
        <w:rPr>
          <w:b/>
          <w:lang w:val="en-GB"/>
        </w:rPr>
        <w:t>being</w:t>
      </w:r>
      <w:r w:rsidR="007C71BC">
        <w:rPr>
          <w:b/>
          <w:lang w:val="en-GB"/>
        </w:rPr>
        <w:t xml:space="preserve"> able to ignore PCB contribution</w:t>
      </w:r>
      <w:r w:rsidR="0007677E">
        <w:rPr>
          <w:b/>
          <w:lang w:val="en-GB"/>
        </w:rPr>
        <w:t>,</w:t>
      </w:r>
      <w:r w:rsidR="007C71BC">
        <w:rPr>
          <w:b/>
          <w:lang w:val="en-GB"/>
        </w:rPr>
        <w:t xml:space="preserve"> assuming that number is achievable in e real phone design.</w:t>
      </w:r>
    </w:p>
    <w:p w14:paraId="7CF4F73A" w14:textId="128DB878" w:rsidR="00577141" w:rsidRDefault="00F23D8D" w:rsidP="00577141">
      <w:pPr>
        <w:pStyle w:val="Heading2"/>
        <w:spacing w:after="240"/>
        <w:rPr>
          <w:sz w:val="36"/>
          <w:lang w:val="en-US"/>
        </w:rPr>
      </w:pPr>
      <w:r>
        <w:rPr>
          <w:sz w:val="36"/>
          <w:lang w:val="en-US"/>
        </w:rPr>
        <w:t xml:space="preserve">Initial Measurement Results versus Antenna Isolation </w:t>
      </w:r>
    </w:p>
    <w:p w14:paraId="6B76040F" w14:textId="38764F12" w:rsidR="00A83CDD" w:rsidRPr="00340438" w:rsidRDefault="00340438" w:rsidP="00340438">
      <w:pPr>
        <w:tabs>
          <w:tab w:val="left" w:pos="5103"/>
        </w:tabs>
        <w:spacing w:after="0"/>
        <w:jc w:val="both"/>
        <w:rPr>
          <w:lang w:val="en-GB"/>
        </w:rPr>
      </w:pPr>
      <w:r w:rsidRPr="00340438">
        <w:rPr>
          <w:lang w:val="en-GB"/>
        </w:rPr>
        <w:t xml:space="preserve">Compared to the proposed way </w:t>
      </w:r>
      <w:proofErr w:type="spellStart"/>
      <w:r w:rsidRPr="00340438">
        <w:rPr>
          <w:lang w:val="en-GB"/>
        </w:rPr>
        <w:t>forward</w:t>
      </w:r>
      <w:proofErr w:type="gramStart"/>
      <w:r w:rsidRPr="00340438">
        <w:rPr>
          <w:lang w:val="en-GB"/>
        </w:rPr>
        <w:t>,</w:t>
      </w:r>
      <w:r w:rsidR="0007677E">
        <w:rPr>
          <w:lang w:val="en-GB"/>
        </w:rPr>
        <w:t>a</w:t>
      </w:r>
      <w:proofErr w:type="spellEnd"/>
      <w:proofErr w:type="gramEnd"/>
      <w:r w:rsidRPr="00340438">
        <w:rPr>
          <w:lang w:val="en-GB"/>
        </w:rPr>
        <w:t xml:space="preserve"> measurement campaign involving thousands of test points covered the following aspects:</w:t>
      </w:r>
    </w:p>
    <w:p w14:paraId="45A42C91" w14:textId="63BDFBCF" w:rsidR="008B64D7" w:rsidRDefault="008B64D7" w:rsidP="00340438">
      <w:pPr>
        <w:pStyle w:val="ListParagraph"/>
        <w:numPr>
          <w:ilvl w:val="0"/>
          <w:numId w:val="28"/>
        </w:numPr>
        <w:tabs>
          <w:tab w:val="left" w:pos="5103"/>
        </w:tabs>
        <w:spacing w:after="0"/>
        <w:jc w:val="both"/>
        <w:rPr>
          <w:lang w:val="en-GB"/>
        </w:rPr>
      </w:pPr>
      <w:r>
        <w:rPr>
          <w:lang w:val="en-GB"/>
        </w:rPr>
        <w:t>CP-OFDM QPSK waveforms are used</w:t>
      </w:r>
    </w:p>
    <w:p w14:paraId="6C889CE0" w14:textId="51D1E68A" w:rsidR="008B64D7" w:rsidRDefault="008B64D7" w:rsidP="00340438">
      <w:pPr>
        <w:pStyle w:val="ListParagraph"/>
        <w:numPr>
          <w:ilvl w:val="0"/>
          <w:numId w:val="28"/>
        </w:numPr>
        <w:tabs>
          <w:tab w:val="left" w:pos="5103"/>
        </w:tabs>
        <w:spacing w:after="0"/>
        <w:jc w:val="both"/>
        <w:rPr>
          <w:lang w:val="en-GB"/>
        </w:rPr>
      </w:pPr>
      <w:r>
        <w:rPr>
          <w:lang w:val="en-GB"/>
        </w:rPr>
        <w:t>The PAs are calibrated with PC2 ACLR at 1dB MPR for DFT-s-OFDM QPSK 20MHz 100RB0 waveform</w:t>
      </w:r>
    </w:p>
    <w:p w14:paraId="1859AA5F" w14:textId="5BE007FF" w:rsidR="00340438" w:rsidRDefault="00340438" w:rsidP="00340438">
      <w:pPr>
        <w:pStyle w:val="ListParagraph"/>
        <w:numPr>
          <w:ilvl w:val="0"/>
          <w:numId w:val="28"/>
        </w:numPr>
        <w:tabs>
          <w:tab w:val="left" w:pos="5103"/>
        </w:tabs>
        <w:spacing w:after="0"/>
        <w:jc w:val="both"/>
        <w:rPr>
          <w:lang w:val="en-GB"/>
        </w:rPr>
      </w:pPr>
      <w:r w:rsidRPr="00340438">
        <w:rPr>
          <w:lang w:val="en-GB"/>
        </w:rPr>
        <w:t>Antenna path coupling only</w:t>
      </w:r>
      <w:r>
        <w:rPr>
          <w:lang w:val="en-GB"/>
        </w:rPr>
        <w:t xml:space="preserve"> with 10, 12, 14, 16, 20, 24, 28 and 32</w:t>
      </w:r>
      <w:r w:rsidR="0007677E">
        <w:rPr>
          <w:lang w:val="en-GB"/>
        </w:rPr>
        <w:t xml:space="preserve"> </w:t>
      </w:r>
      <w:r>
        <w:rPr>
          <w:lang w:val="en-GB"/>
        </w:rPr>
        <w:t>dB antenna isolation</w:t>
      </w:r>
    </w:p>
    <w:p w14:paraId="40609827" w14:textId="2DC43989" w:rsidR="00340438" w:rsidRDefault="00340438" w:rsidP="00340438">
      <w:pPr>
        <w:pStyle w:val="ListParagraph"/>
        <w:numPr>
          <w:ilvl w:val="0"/>
          <w:numId w:val="28"/>
        </w:numPr>
        <w:tabs>
          <w:tab w:val="left" w:pos="5103"/>
        </w:tabs>
        <w:spacing w:after="0"/>
        <w:jc w:val="both"/>
        <w:rPr>
          <w:lang w:val="en-GB"/>
        </w:rPr>
      </w:pPr>
      <w:r>
        <w:rPr>
          <w:lang w:val="en-GB"/>
        </w:rPr>
        <w:t>Post PA loss 4</w:t>
      </w:r>
      <w:r w:rsidR="0007677E">
        <w:rPr>
          <w:lang w:val="en-GB"/>
        </w:rPr>
        <w:t xml:space="preserve"> </w:t>
      </w:r>
      <w:r>
        <w:rPr>
          <w:lang w:val="en-GB"/>
        </w:rPr>
        <w:t>dB</w:t>
      </w:r>
    </w:p>
    <w:p w14:paraId="15C45B10" w14:textId="15DD3EC6" w:rsidR="00340438" w:rsidRPr="008B64D7" w:rsidRDefault="00340438" w:rsidP="008B64D7">
      <w:pPr>
        <w:pStyle w:val="ListParagraph"/>
        <w:numPr>
          <w:ilvl w:val="0"/>
          <w:numId w:val="28"/>
        </w:numPr>
        <w:tabs>
          <w:tab w:val="left" w:pos="5103"/>
        </w:tabs>
        <w:spacing w:after="0"/>
        <w:jc w:val="both"/>
        <w:rPr>
          <w:lang w:val="en-GB"/>
        </w:rPr>
      </w:pPr>
      <w:r w:rsidRPr="008B64D7">
        <w:rPr>
          <w:lang w:val="en-GB"/>
        </w:rPr>
        <w:t>P_LTE = P_NR but als</w:t>
      </w:r>
      <w:r w:rsidR="008B64D7" w:rsidRPr="008B64D7">
        <w:rPr>
          <w:lang w:val="en-GB"/>
        </w:rPr>
        <w:t>o uneven powers with P_LTE-P_NR=</w:t>
      </w:r>
      <w:r w:rsidRPr="008B64D7">
        <w:rPr>
          <w:lang w:val="en-GB"/>
        </w:rPr>
        <w:t>17.9, 13.3, 9.1, 5.9, 3.8, 2.3, 0.9, 0.0, -0.9, -2.3, -3.8, -5.9, -9.1, -13.3, -17.9 dB</w:t>
      </w:r>
    </w:p>
    <w:p w14:paraId="5F179904" w14:textId="22AA751C" w:rsidR="00340438" w:rsidRDefault="00340438" w:rsidP="00340438">
      <w:pPr>
        <w:pStyle w:val="ListParagraph"/>
        <w:numPr>
          <w:ilvl w:val="0"/>
          <w:numId w:val="28"/>
        </w:numPr>
        <w:tabs>
          <w:tab w:val="left" w:pos="5103"/>
        </w:tabs>
        <w:spacing w:after="0"/>
        <w:jc w:val="both"/>
        <w:rPr>
          <w:lang w:val="en-GB"/>
        </w:rPr>
      </w:pPr>
      <w:r>
        <w:rPr>
          <w:lang w:val="en-GB"/>
        </w:rPr>
        <w:t>Contiguous and non-contiguous (20</w:t>
      </w:r>
      <w:r w:rsidR="0007677E">
        <w:rPr>
          <w:lang w:val="en-GB"/>
        </w:rPr>
        <w:t xml:space="preserve"> </w:t>
      </w:r>
      <w:r>
        <w:rPr>
          <w:lang w:val="en-GB"/>
        </w:rPr>
        <w:t>MHz gap) cases for 20</w:t>
      </w:r>
      <w:r w:rsidR="0007677E">
        <w:rPr>
          <w:lang w:val="en-GB"/>
        </w:rPr>
        <w:t xml:space="preserve"> </w:t>
      </w:r>
      <w:r>
        <w:rPr>
          <w:lang w:val="en-GB"/>
        </w:rPr>
        <w:t>MHz LTE QPSK 1RB0 and 40</w:t>
      </w:r>
      <w:r w:rsidR="0007677E">
        <w:rPr>
          <w:lang w:val="en-GB"/>
        </w:rPr>
        <w:t xml:space="preserve"> </w:t>
      </w:r>
      <w:r>
        <w:rPr>
          <w:lang w:val="en-GB"/>
        </w:rPr>
        <w:t>MHz NR QPSK CP-OFDM 1R215 (1RB+1RB) but also derived back-off for inner cases as described in [2]</w:t>
      </w:r>
    </w:p>
    <w:p w14:paraId="6791BF9D" w14:textId="77777777" w:rsidR="00340438" w:rsidRDefault="00340438" w:rsidP="00340438">
      <w:pPr>
        <w:tabs>
          <w:tab w:val="left" w:pos="5103"/>
        </w:tabs>
        <w:spacing w:after="0"/>
        <w:jc w:val="both"/>
        <w:rPr>
          <w:lang w:val="en-GB"/>
        </w:rPr>
      </w:pPr>
    </w:p>
    <w:p w14:paraId="7EBBFC69" w14:textId="05519F5E" w:rsidR="00340438" w:rsidRDefault="00340438" w:rsidP="00340438">
      <w:pPr>
        <w:tabs>
          <w:tab w:val="left" w:pos="5103"/>
        </w:tabs>
        <w:spacing w:after="0"/>
        <w:jc w:val="both"/>
        <w:rPr>
          <w:lang w:val="en-GB"/>
        </w:rPr>
      </w:pPr>
      <w:r>
        <w:rPr>
          <w:lang w:val="en-GB"/>
        </w:rPr>
        <w:t xml:space="preserve">This is far from complete and the data presented should be </w:t>
      </w:r>
      <w:r w:rsidR="0007677E">
        <w:rPr>
          <w:lang w:val="en-GB"/>
        </w:rPr>
        <w:t xml:space="preserve">considered as indicative </w:t>
      </w:r>
      <w:r>
        <w:rPr>
          <w:lang w:val="en-GB"/>
        </w:rPr>
        <w:t>as there is no margin added for variety of cases and asymmetric IMDs</w:t>
      </w:r>
      <w:r w:rsidR="0007677E">
        <w:rPr>
          <w:lang w:val="en-GB"/>
        </w:rPr>
        <w:t>. The</w:t>
      </w:r>
      <w:r>
        <w:rPr>
          <w:lang w:val="en-GB"/>
        </w:rPr>
        <w:t xml:space="preserve"> variability of the data can be observed </w:t>
      </w:r>
      <w:r w:rsidR="00AB6CA3">
        <w:rPr>
          <w:lang w:val="en-GB"/>
        </w:rPr>
        <w:t>when comparing similar NS04 cases for contiguous and non-contiguous measurements. Still the general trend can be observed and relative gain in back-off considered.</w:t>
      </w:r>
    </w:p>
    <w:p w14:paraId="1CA8ECD0" w14:textId="77777777" w:rsidR="00AB6CA3" w:rsidRDefault="00AB6CA3" w:rsidP="00340438">
      <w:pPr>
        <w:tabs>
          <w:tab w:val="left" w:pos="5103"/>
        </w:tabs>
        <w:spacing w:after="0"/>
        <w:jc w:val="both"/>
        <w:rPr>
          <w:lang w:val="en-GB"/>
        </w:rPr>
      </w:pPr>
    </w:p>
    <w:p w14:paraId="73E1FD7A" w14:textId="02977576" w:rsidR="00AB6CA3" w:rsidRDefault="00AB6CA3" w:rsidP="00340438">
      <w:pPr>
        <w:tabs>
          <w:tab w:val="left" w:pos="5103"/>
        </w:tabs>
        <w:spacing w:after="0"/>
        <w:jc w:val="both"/>
        <w:rPr>
          <w:lang w:val="en-GB"/>
        </w:rPr>
      </w:pPr>
      <w:r>
        <w:rPr>
          <w:lang w:val="en-GB"/>
        </w:rPr>
        <w:t>Figure 1 provides total achievable power (P_LTE+P_NR) versus antenna isolation for multiple scenarios at P_LTE=P_NR (equal power):</w:t>
      </w:r>
    </w:p>
    <w:p w14:paraId="2DF74825" w14:textId="275B8296" w:rsidR="00AB6CA3" w:rsidRDefault="00AB6CA3" w:rsidP="00AB6CA3">
      <w:pPr>
        <w:pStyle w:val="ListParagraph"/>
        <w:numPr>
          <w:ilvl w:val="0"/>
          <w:numId w:val="29"/>
        </w:numPr>
        <w:tabs>
          <w:tab w:val="left" w:pos="5103"/>
        </w:tabs>
        <w:spacing w:after="0"/>
        <w:jc w:val="both"/>
        <w:rPr>
          <w:lang w:val="en-GB"/>
        </w:rPr>
      </w:pPr>
      <w:r>
        <w:rPr>
          <w:lang w:val="en-GB"/>
        </w:rPr>
        <w:t>-13</w:t>
      </w:r>
      <w:r w:rsidR="0007677E">
        <w:rPr>
          <w:lang w:val="en-GB"/>
        </w:rPr>
        <w:t xml:space="preserve"> </w:t>
      </w:r>
      <w:proofErr w:type="spellStart"/>
      <w:r>
        <w:rPr>
          <w:lang w:val="en-GB"/>
        </w:rPr>
        <w:t>dBm</w:t>
      </w:r>
      <w:proofErr w:type="spellEnd"/>
      <w:r>
        <w:rPr>
          <w:lang w:val="en-GB"/>
        </w:rPr>
        <w:t>/MHz IM3</w:t>
      </w:r>
      <w:r w:rsidR="00B07315">
        <w:rPr>
          <w:lang w:val="en-GB"/>
        </w:rPr>
        <w:t>: NS04 41_n41 and (n)41,</w:t>
      </w:r>
      <w:r>
        <w:rPr>
          <w:lang w:val="en-GB"/>
        </w:rPr>
        <w:t xml:space="preserve"> correspond to current AMPR-13 for NS04</w:t>
      </w:r>
    </w:p>
    <w:p w14:paraId="6B4FC27E" w14:textId="7CAD7920" w:rsidR="00AB6CA3" w:rsidRDefault="00AB6CA3" w:rsidP="00AB6CA3">
      <w:pPr>
        <w:pStyle w:val="ListParagraph"/>
        <w:numPr>
          <w:ilvl w:val="0"/>
          <w:numId w:val="29"/>
        </w:numPr>
        <w:tabs>
          <w:tab w:val="left" w:pos="5103"/>
        </w:tabs>
        <w:spacing w:after="0"/>
        <w:jc w:val="both"/>
        <w:rPr>
          <w:lang w:val="en-GB"/>
        </w:rPr>
      </w:pPr>
      <w:r>
        <w:rPr>
          <w:lang w:val="en-GB"/>
        </w:rPr>
        <w:t>-25</w:t>
      </w:r>
      <w:r w:rsidR="0007677E">
        <w:rPr>
          <w:lang w:val="en-GB"/>
        </w:rPr>
        <w:t xml:space="preserve"> </w:t>
      </w:r>
      <w:proofErr w:type="spellStart"/>
      <w:r>
        <w:rPr>
          <w:lang w:val="en-GB"/>
        </w:rPr>
        <w:t>dBm</w:t>
      </w:r>
      <w:proofErr w:type="spellEnd"/>
      <w:r>
        <w:rPr>
          <w:lang w:val="en-GB"/>
        </w:rPr>
        <w:t>/MHz IM3</w:t>
      </w:r>
      <w:r w:rsidR="00B07315">
        <w:rPr>
          <w:lang w:val="en-GB"/>
        </w:rPr>
        <w:t>:</w:t>
      </w:r>
      <w:r w:rsidR="00B07315" w:rsidRPr="00B07315">
        <w:rPr>
          <w:lang w:val="en-GB"/>
        </w:rPr>
        <w:t xml:space="preserve"> </w:t>
      </w:r>
      <w:r w:rsidR="00B07315">
        <w:rPr>
          <w:lang w:val="en-GB"/>
        </w:rPr>
        <w:t xml:space="preserve">NS04 41_n41 and (n)41, </w:t>
      </w:r>
      <w:r>
        <w:rPr>
          <w:lang w:val="en-GB"/>
        </w:rPr>
        <w:t>correspond to current AMPR-25 for NS04</w:t>
      </w:r>
    </w:p>
    <w:p w14:paraId="4D2A04E0" w14:textId="260CA927" w:rsidR="00AB6CA3" w:rsidRDefault="00B07315" w:rsidP="00AB6CA3">
      <w:pPr>
        <w:pStyle w:val="ListParagraph"/>
        <w:numPr>
          <w:ilvl w:val="0"/>
          <w:numId w:val="29"/>
        </w:numPr>
        <w:tabs>
          <w:tab w:val="left" w:pos="5103"/>
        </w:tabs>
        <w:spacing w:after="0"/>
        <w:jc w:val="both"/>
        <w:rPr>
          <w:lang w:val="en-GB"/>
        </w:rPr>
      </w:pPr>
      <w:r>
        <w:rPr>
          <w:lang w:val="en-GB"/>
        </w:rPr>
        <w:t>-30</w:t>
      </w:r>
      <w:r w:rsidR="0007677E">
        <w:rPr>
          <w:lang w:val="en-GB"/>
        </w:rPr>
        <w:t xml:space="preserve"> </w:t>
      </w:r>
      <w:proofErr w:type="spellStart"/>
      <w:r>
        <w:rPr>
          <w:lang w:val="en-GB"/>
        </w:rPr>
        <w:t>dBm</w:t>
      </w:r>
      <w:proofErr w:type="spellEnd"/>
      <w:r>
        <w:rPr>
          <w:lang w:val="en-GB"/>
        </w:rPr>
        <w:t>/MHz IM3: NS01 41_n41 outer case</w:t>
      </w:r>
    </w:p>
    <w:p w14:paraId="0E791454" w14:textId="45E2098F" w:rsidR="00B07315" w:rsidRDefault="00B07315" w:rsidP="00AB6CA3">
      <w:pPr>
        <w:pStyle w:val="ListParagraph"/>
        <w:numPr>
          <w:ilvl w:val="0"/>
          <w:numId w:val="29"/>
        </w:numPr>
        <w:tabs>
          <w:tab w:val="left" w:pos="5103"/>
        </w:tabs>
        <w:spacing w:after="0"/>
        <w:jc w:val="both"/>
        <w:rPr>
          <w:lang w:val="en-GB"/>
        </w:rPr>
      </w:pPr>
      <w:r>
        <w:rPr>
          <w:lang w:val="en-GB"/>
        </w:rPr>
        <w:t>-13</w:t>
      </w:r>
      <w:r w:rsidR="0007677E">
        <w:rPr>
          <w:lang w:val="en-GB"/>
        </w:rPr>
        <w:t xml:space="preserve"> </w:t>
      </w:r>
      <w:proofErr w:type="spellStart"/>
      <w:r>
        <w:rPr>
          <w:lang w:val="en-GB"/>
        </w:rPr>
        <w:t>dBm</w:t>
      </w:r>
      <w:proofErr w:type="spellEnd"/>
      <w:r>
        <w:rPr>
          <w:lang w:val="en-GB"/>
        </w:rPr>
        <w:t>/MHz IM3 and -30</w:t>
      </w:r>
      <w:r w:rsidR="0007677E">
        <w:rPr>
          <w:lang w:val="en-GB"/>
        </w:rPr>
        <w:t xml:space="preserve"> </w:t>
      </w:r>
      <w:proofErr w:type="spellStart"/>
      <w:r>
        <w:rPr>
          <w:lang w:val="en-GB"/>
        </w:rPr>
        <w:t>dBm</w:t>
      </w:r>
      <w:proofErr w:type="spellEnd"/>
      <w:r>
        <w:rPr>
          <w:lang w:val="en-GB"/>
        </w:rPr>
        <w:t xml:space="preserve">/MHz IM5: NS01 (n)41 outer case and NS01 41_n41 inner case </w:t>
      </w:r>
    </w:p>
    <w:p w14:paraId="78932D68" w14:textId="0378A1C1" w:rsidR="00B07315" w:rsidRPr="00AB6CA3" w:rsidRDefault="00B07315" w:rsidP="00AB6CA3">
      <w:pPr>
        <w:pStyle w:val="ListParagraph"/>
        <w:numPr>
          <w:ilvl w:val="0"/>
          <w:numId w:val="29"/>
        </w:numPr>
        <w:tabs>
          <w:tab w:val="left" w:pos="5103"/>
        </w:tabs>
        <w:spacing w:after="0"/>
        <w:jc w:val="both"/>
        <w:rPr>
          <w:lang w:val="en-GB"/>
        </w:rPr>
      </w:pPr>
      <w:r>
        <w:rPr>
          <w:lang w:val="en-GB"/>
        </w:rPr>
        <w:t>-13</w:t>
      </w:r>
      <w:r w:rsidR="0007677E">
        <w:rPr>
          <w:lang w:val="en-GB"/>
        </w:rPr>
        <w:t xml:space="preserve"> </w:t>
      </w:r>
      <w:proofErr w:type="spellStart"/>
      <w:r>
        <w:rPr>
          <w:lang w:val="en-GB"/>
        </w:rPr>
        <w:t>dBm</w:t>
      </w:r>
      <w:proofErr w:type="spellEnd"/>
      <w:r>
        <w:rPr>
          <w:lang w:val="en-GB"/>
        </w:rPr>
        <w:t>/MHz IM5: NS01 (n</w:t>
      </w:r>
      <w:proofErr w:type="gramStart"/>
      <w:r>
        <w:rPr>
          <w:lang w:val="en-GB"/>
        </w:rPr>
        <w:t>)41</w:t>
      </w:r>
      <w:proofErr w:type="gramEnd"/>
      <w:r>
        <w:rPr>
          <w:lang w:val="en-GB"/>
        </w:rPr>
        <w:t xml:space="preserve"> inner case: </w:t>
      </w:r>
      <w:r w:rsidRPr="00B07315">
        <w:rPr>
          <w:b/>
          <w:highlight w:val="yellow"/>
          <w:lang w:val="en-GB"/>
        </w:rPr>
        <w:t xml:space="preserve">!!! it is important to note here that back-off is evaluated for IM5 only and no in-band criteria is applied to IM3 =&gt; additional </w:t>
      </w:r>
      <w:r>
        <w:rPr>
          <w:b/>
          <w:highlight w:val="yellow"/>
          <w:lang w:val="en-GB"/>
        </w:rPr>
        <w:t>back-off may be needed for this</w:t>
      </w:r>
    </w:p>
    <w:p w14:paraId="3FC62981" w14:textId="77777777" w:rsidR="00AB6CA3" w:rsidRDefault="00AB6CA3" w:rsidP="00340438">
      <w:pPr>
        <w:tabs>
          <w:tab w:val="left" w:pos="5103"/>
        </w:tabs>
        <w:spacing w:after="0"/>
        <w:jc w:val="both"/>
        <w:rPr>
          <w:lang w:val="en-GB"/>
        </w:rPr>
      </w:pPr>
    </w:p>
    <w:p w14:paraId="1924B68B" w14:textId="2EDD290F" w:rsidR="00AB6CA3" w:rsidRDefault="00A4479C" w:rsidP="00A4479C">
      <w:pPr>
        <w:keepNext/>
        <w:tabs>
          <w:tab w:val="left" w:pos="5103"/>
        </w:tabs>
        <w:spacing w:after="0"/>
        <w:jc w:val="center"/>
      </w:pPr>
      <w:r>
        <w:rPr>
          <w:noProof/>
        </w:rPr>
        <w:lastRenderedPageBreak/>
        <w:drawing>
          <wp:inline distT="0" distB="0" distL="0" distR="0" wp14:anchorId="0859C44D" wp14:editId="7CDED5FC">
            <wp:extent cx="5451764" cy="3240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4442" cy="3242281"/>
                    </a:xfrm>
                    <a:prstGeom prst="rect">
                      <a:avLst/>
                    </a:prstGeom>
                    <a:noFill/>
                  </pic:spPr>
                </pic:pic>
              </a:graphicData>
            </a:graphic>
          </wp:inline>
        </w:drawing>
      </w:r>
    </w:p>
    <w:p w14:paraId="348D1AC9" w14:textId="049F477F" w:rsidR="00AB6CA3" w:rsidRDefault="00AB6CA3" w:rsidP="00AB6CA3">
      <w:pPr>
        <w:pStyle w:val="Caption"/>
        <w:jc w:val="center"/>
        <w:rPr>
          <w:lang w:val="en-GB"/>
        </w:rPr>
      </w:pPr>
      <w:r>
        <w:t xml:space="preserve">Figure </w:t>
      </w:r>
      <w:r w:rsidR="00542D01">
        <w:fldChar w:fldCharType="begin"/>
      </w:r>
      <w:r w:rsidR="00542D01">
        <w:instrText xml:space="preserve"> SEQ Figure \* ARABIC </w:instrText>
      </w:r>
      <w:r w:rsidR="00542D01">
        <w:fldChar w:fldCharType="separate"/>
      </w:r>
      <w:r w:rsidR="008A574A">
        <w:rPr>
          <w:noProof/>
        </w:rPr>
        <w:t>2</w:t>
      </w:r>
      <w:r w:rsidR="00542D01">
        <w:rPr>
          <w:noProof/>
        </w:rPr>
        <w:fldChar w:fldCharType="end"/>
      </w:r>
      <w:r>
        <w:t>: Achievable</w:t>
      </w:r>
      <w:r w:rsidR="00A4479C">
        <w:t xml:space="preserve"> total power versus antenna isolation</w:t>
      </w:r>
      <w:r>
        <w:t xml:space="preserve"> </w:t>
      </w:r>
    </w:p>
    <w:p w14:paraId="7F51C564" w14:textId="7251149D" w:rsidR="00340438" w:rsidRDefault="00B07315" w:rsidP="00340438">
      <w:pPr>
        <w:tabs>
          <w:tab w:val="left" w:pos="5103"/>
        </w:tabs>
        <w:spacing w:after="0"/>
        <w:jc w:val="both"/>
        <w:rPr>
          <w:b/>
          <w:lang w:val="en-GB"/>
        </w:rPr>
      </w:pPr>
      <w:r w:rsidRPr="00B07315">
        <w:rPr>
          <w:b/>
          <w:lang w:val="en-GB"/>
        </w:rPr>
        <w:t>Observations</w:t>
      </w:r>
      <w:r w:rsidR="007E0CCE">
        <w:rPr>
          <w:b/>
          <w:lang w:val="en-GB"/>
        </w:rPr>
        <w:t xml:space="preserve"> across </w:t>
      </w:r>
      <w:r w:rsidR="00612E5B">
        <w:rPr>
          <w:b/>
          <w:lang w:val="en-GB"/>
        </w:rPr>
        <w:t xml:space="preserve">NS and inner/outer </w:t>
      </w:r>
      <w:r w:rsidR="007E0CCE">
        <w:rPr>
          <w:b/>
          <w:lang w:val="en-GB"/>
        </w:rPr>
        <w:t>scenarios</w:t>
      </w:r>
      <w:r w:rsidRPr="00B07315">
        <w:rPr>
          <w:b/>
          <w:lang w:val="en-GB"/>
        </w:rPr>
        <w:t>:</w:t>
      </w:r>
    </w:p>
    <w:p w14:paraId="1619C95C" w14:textId="01446A35" w:rsidR="00B07315" w:rsidRDefault="00B07315" w:rsidP="00B07315">
      <w:pPr>
        <w:pStyle w:val="ListParagraph"/>
        <w:numPr>
          <w:ilvl w:val="0"/>
          <w:numId w:val="30"/>
        </w:numPr>
        <w:tabs>
          <w:tab w:val="left" w:pos="5103"/>
        </w:tabs>
        <w:spacing w:after="0"/>
        <w:jc w:val="both"/>
        <w:rPr>
          <w:b/>
          <w:lang w:val="en-GB"/>
        </w:rPr>
      </w:pPr>
      <w:r>
        <w:rPr>
          <w:b/>
          <w:lang w:val="en-GB"/>
        </w:rPr>
        <w:t>The back-off gain versus antenna isolation is small: it is about 1</w:t>
      </w:r>
      <w:r w:rsidR="0007677E">
        <w:rPr>
          <w:b/>
          <w:lang w:val="en-GB"/>
        </w:rPr>
        <w:t xml:space="preserve"> </w:t>
      </w:r>
      <w:r>
        <w:rPr>
          <w:b/>
          <w:lang w:val="en-GB"/>
        </w:rPr>
        <w:t>dB back-off gain/4</w:t>
      </w:r>
      <w:r w:rsidR="0007677E">
        <w:rPr>
          <w:b/>
          <w:lang w:val="en-GB"/>
        </w:rPr>
        <w:t xml:space="preserve"> </w:t>
      </w:r>
      <w:r>
        <w:rPr>
          <w:b/>
          <w:lang w:val="en-GB"/>
        </w:rPr>
        <w:t>dB of isolation</w:t>
      </w:r>
    </w:p>
    <w:p w14:paraId="77E5DD89" w14:textId="725806E5" w:rsidR="00B07315" w:rsidRDefault="00AE1C53" w:rsidP="00B07315">
      <w:pPr>
        <w:pStyle w:val="ListParagraph"/>
        <w:numPr>
          <w:ilvl w:val="0"/>
          <w:numId w:val="30"/>
        </w:numPr>
        <w:tabs>
          <w:tab w:val="left" w:pos="5103"/>
        </w:tabs>
        <w:spacing w:after="0"/>
        <w:jc w:val="both"/>
        <w:rPr>
          <w:b/>
          <w:lang w:val="en-GB"/>
        </w:rPr>
      </w:pPr>
      <w:r>
        <w:rPr>
          <w:b/>
          <w:lang w:val="en-GB"/>
        </w:rPr>
        <w:t>T</w:t>
      </w:r>
      <w:r w:rsidR="00B07315">
        <w:rPr>
          <w:b/>
          <w:lang w:val="en-GB"/>
        </w:rPr>
        <w:t>he -30</w:t>
      </w:r>
      <w:r w:rsidR="0007677E">
        <w:rPr>
          <w:b/>
          <w:lang w:val="en-GB"/>
        </w:rPr>
        <w:t xml:space="preserve"> </w:t>
      </w:r>
      <w:proofErr w:type="spellStart"/>
      <w:r w:rsidR="00B07315">
        <w:rPr>
          <w:b/>
          <w:lang w:val="en-GB"/>
        </w:rPr>
        <w:t>dBm</w:t>
      </w:r>
      <w:proofErr w:type="spellEnd"/>
      <w:r w:rsidR="00B07315">
        <w:rPr>
          <w:b/>
          <w:lang w:val="en-GB"/>
        </w:rPr>
        <w:t>/MHz IM3 NS01 case requires about 2</w:t>
      </w:r>
      <w:r w:rsidR="0007677E">
        <w:rPr>
          <w:b/>
          <w:lang w:val="en-GB"/>
        </w:rPr>
        <w:t xml:space="preserve"> </w:t>
      </w:r>
      <w:r w:rsidR="00B07315">
        <w:rPr>
          <w:b/>
          <w:lang w:val="en-GB"/>
        </w:rPr>
        <w:t>dB higher back-off than -25</w:t>
      </w:r>
      <w:r w:rsidR="0007677E">
        <w:rPr>
          <w:b/>
          <w:lang w:val="en-GB"/>
        </w:rPr>
        <w:t xml:space="preserve"> </w:t>
      </w:r>
      <w:proofErr w:type="spellStart"/>
      <w:r w:rsidR="00B07315">
        <w:rPr>
          <w:b/>
          <w:lang w:val="en-GB"/>
        </w:rPr>
        <w:t>dBm</w:t>
      </w:r>
      <w:proofErr w:type="spellEnd"/>
      <w:r w:rsidR="00B07315">
        <w:rPr>
          <w:b/>
          <w:lang w:val="en-GB"/>
        </w:rPr>
        <w:t>/MHz cases</w:t>
      </w:r>
    </w:p>
    <w:p w14:paraId="6DDFEC33" w14:textId="3B48C91C" w:rsidR="00B07315" w:rsidRDefault="00AE1C53" w:rsidP="00B07315">
      <w:pPr>
        <w:pStyle w:val="ListParagraph"/>
        <w:numPr>
          <w:ilvl w:val="0"/>
          <w:numId w:val="30"/>
        </w:numPr>
        <w:tabs>
          <w:tab w:val="left" w:pos="5103"/>
        </w:tabs>
        <w:spacing w:after="0"/>
        <w:jc w:val="both"/>
        <w:rPr>
          <w:b/>
          <w:lang w:val="en-GB"/>
        </w:rPr>
      </w:pPr>
      <w:r>
        <w:rPr>
          <w:b/>
          <w:lang w:val="en-GB"/>
        </w:rPr>
        <w:t>There is about 1dB difference between contiguous and non-contiguous measurements for NS04 at both -13</w:t>
      </w:r>
      <w:r w:rsidR="0007677E">
        <w:rPr>
          <w:b/>
          <w:lang w:val="en-GB"/>
        </w:rPr>
        <w:t xml:space="preserve"> </w:t>
      </w:r>
      <w:proofErr w:type="spellStart"/>
      <w:r>
        <w:rPr>
          <w:b/>
          <w:lang w:val="en-GB"/>
        </w:rPr>
        <w:t>dBm</w:t>
      </w:r>
      <w:proofErr w:type="spellEnd"/>
      <w:r>
        <w:rPr>
          <w:b/>
          <w:lang w:val="en-GB"/>
        </w:rPr>
        <w:t>/MHz and -25</w:t>
      </w:r>
      <w:r w:rsidR="0007677E">
        <w:rPr>
          <w:b/>
          <w:lang w:val="en-GB"/>
        </w:rPr>
        <w:t xml:space="preserve"> </w:t>
      </w:r>
      <w:proofErr w:type="spellStart"/>
      <w:r>
        <w:rPr>
          <w:b/>
          <w:lang w:val="en-GB"/>
        </w:rPr>
        <w:t>dBm</w:t>
      </w:r>
      <w:proofErr w:type="spellEnd"/>
      <w:r>
        <w:rPr>
          <w:b/>
          <w:lang w:val="en-GB"/>
        </w:rPr>
        <w:t>/MHz IM3</w:t>
      </w:r>
    </w:p>
    <w:p w14:paraId="7D3DB310" w14:textId="2F4D15C4" w:rsidR="007E0CCE" w:rsidRDefault="00612E5B" w:rsidP="00B07315">
      <w:pPr>
        <w:pStyle w:val="ListParagraph"/>
        <w:numPr>
          <w:ilvl w:val="0"/>
          <w:numId w:val="30"/>
        </w:numPr>
        <w:tabs>
          <w:tab w:val="left" w:pos="5103"/>
        </w:tabs>
        <w:spacing w:after="0"/>
        <w:jc w:val="both"/>
        <w:rPr>
          <w:b/>
          <w:lang w:val="en-GB"/>
        </w:rPr>
      </w:pPr>
      <w:r>
        <w:rPr>
          <w:b/>
          <w:lang w:val="en-GB"/>
        </w:rPr>
        <w:t>The -13</w:t>
      </w:r>
      <w:r w:rsidR="0007677E">
        <w:rPr>
          <w:b/>
          <w:lang w:val="en-GB"/>
        </w:rPr>
        <w:t xml:space="preserve"> </w:t>
      </w:r>
      <w:proofErr w:type="spellStart"/>
      <w:r>
        <w:rPr>
          <w:b/>
          <w:lang w:val="en-GB"/>
        </w:rPr>
        <w:t>dBm</w:t>
      </w:r>
      <w:proofErr w:type="spellEnd"/>
      <w:r>
        <w:rPr>
          <w:b/>
          <w:lang w:val="en-GB"/>
        </w:rPr>
        <w:t>/MHz IM3 and -30</w:t>
      </w:r>
      <w:r w:rsidR="0007677E">
        <w:rPr>
          <w:b/>
          <w:lang w:val="en-GB"/>
        </w:rPr>
        <w:t xml:space="preserve"> </w:t>
      </w:r>
      <w:proofErr w:type="spellStart"/>
      <w:r>
        <w:rPr>
          <w:b/>
          <w:lang w:val="en-GB"/>
        </w:rPr>
        <w:t>dBm</w:t>
      </w:r>
      <w:proofErr w:type="spellEnd"/>
      <w:r>
        <w:rPr>
          <w:b/>
          <w:lang w:val="en-GB"/>
        </w:rPr>
        <w:t>/MHz IM5 is only slightly different to -13</w:t>
      </w:r>
      <w:r w:rsidR="0007677E">
        <w:rPr>
          <w:b/>
          <w:lang w:val="en-GB"/>
        </w:rPr>
        <w:t xml:space="preserve"> </w:t>
      </w:r>
      <w:proofErr w:type="spellStart"/>
      <w:r>
        <w:rPr>
          <w:b/>
          <w:lang w:val="en-GB"/>
        </w:rPr>
        <w:t>dBm</w:t>
      </w:r>
      <w:proofErr w:type="spellEnd"/>
      <w:r>
        <w:rPr>
          <w:b/>
          <w:lang w:val="en-GB"/>
        </w:rPr>
        <w:t>/MHZ IM# alone as there is only a few cases for low isolations where IM5 is the limit versus IM3</w:t>
      </w:r>
    </w:p>
    <w:p w14:paraId="35037D1D" w14:textId="360D6339" w:rsidR="00612E5B" w:rsidRDefault="00612E5B" w:rsidP="00B07315">
      <w:pPr>
        <w:pStyle w:val="ListParagraph"/>
        <w:numPr>
          <w:ilvl w:val="0"/>
          <w:numId w:val="30"/>
        </w:numPr>
        <w:tabs>
          <w:tab w:val="left" w:pos="5103"/>
        </w:tabs>
        <w:spacing w:after="0"/>
        <w:jc w:val="both"/>
        <w:rPr>
          <w:b/>
          <w:lang w:val="en-GB"/>
        </w:rPr>
      </w:pPr>
      <w:r>
        <w:rPr>
          <w:b/>
          <w:lang w:val="en-GB"/>
        </w:rPr>
        <w:t>For the -13</w:t>
      </w:r>
      <w:r w:rsidR="0007677E">
        <w:rPr>
          <w:b/>
          <w:lang w:val="en-GB"/>
        </w:rPr>
        <w:t xml:space="preserve"> </w:t>
      </w:r>
      <w:proofErr w:type="spellStart"/>
      <w:r>
        <w:rPr>
          <w:b/>
          <w:lang w:val="en-GB"/>
        </w:rPr>
        <w:t>dBm</w:t>
      </w:r>
      <w:proofErr w:type="spellEnd"/>
      <w:r>
        <w:rPr>
          <w:b/>
          <w:lang w:val="en-GB"/>
        </w:rPr>
        <w:t>/MHz IM5 case (contiguous inner) the maximum power for each PAs can be reached but as discussed above some back-off may be required for IBE and EVM aspects</w:t>
      </w:r>
    </w:p>
    <w:p w14:paraId="7DF70F18" w14:textId="4B6D7D28" w:rsidR="00612E5B" w:rsidRDefault="00612E5B" w:rsidP="00B07315">
      <w:pPr>
        <w:pStyle w:val="ListParagraph"/>
        <w:numPr>
          <w:ilvl w:val="0"/>
          <w:numId w:val="30"/>
        </w:numPr>
        <w:tabs>
          <w:tab w:val="left" w:pos="5103"/>
        </w:tabs>
        <w:spacing w:after="0"/>
        <w:jc w:val="both"/>
        <w:rPr>
          <w:b/>
          <w:lang w:val="en-GB"/>
        </w:rPr>
      </w:pPr>
      <w:r>
        <w:rPr>
          <w:b/>
          <w:lang w:val="en-GB"/>
        </w:rPr>
        <w:t>The NSO4 cases both have the same AMPR for 1RB+1RB although measurements show about 3</w:t>
      </w:r>
      <w:r w:rsidR="0007677E">
        <w:rPr>
          <w:b/>
          <w:lang w:val="en-GB"/>
        </w:rPr>
        <w:t xml:space="preserve"> </w:t>
      </w:r>
      <w:r>
        <w:rPr>
          <w:b/>
          <w:lang w:val="en-GB"/>
        </w:rPr>
        <w:t>dB difference which is consistent with a IM3 spec at -13dBm/MHz versus -25</w:t>
      </w:r>
      <w:r w:rsidR="0007677E">
        <w:rPr>
          <w:b/>
          <w:lang w:val="en-GB"/>
        </w:rPr>
        <w:t xml:space="preserve"> </w:t>
      </w:r>
      <w:proofErr w:type="spellStart"/>
      <w:r>
        <w:rPr>
          <w:b/>
          <w:lang w:val="en-GB"/>
        </w:rPr>
        <w:t>dBm</w:t>
      </w:r>
      <w:proofErr w:type="spellEnd"/>
      <w:r>
        <w:rPr>
          <w:b/>
          <w:lang w:val="en-GB"/>
        </w:rPr>
        <w:t>/MHz</w:t>
      </w:r>
    </w:p>
    <w:p w14:paraId="0AE353DC" w14:textId="77777777" w:rsidR="00612E5B" w:rsidRDefault="00612E5B" w:rsidP="00612E5B">
      <w:pPr>
        <w:tabs>
          <w:tab w:val="left" w:pos="5103"/>
        </w:tabs>
        <w:spacing w:after="0"/>
        <w:jc w:val="both"/>
        <w:rPr>
          <w:b/>
          <w:lang w:val="en-GB"/>
        </w:rPr>
      </w:pPr>
    </w:p>
    <w:p w14:paraId="57195FD1" w14:textId="367C3CC2" w:rsidR="00612E5B" w:rsidRDefault="00612E5B" w:rsidP="00612E5B">
      <w:pPr>
        <w:tabs>
          <w:tab w:val="left" w:pos="5103"/>
        </w:tabs>
        <w:spacing w:after="0"/>
        <w:jc w:val="both"/>
        <w:rPr>
          <w:b/>
          <w:lang w:val="en-GB"/>
        </w:rPr>
      </w:pPr>
      <w:r w:rsidRPr="00B07315">
        <w:rPr>
          <w:b/>
          <w:lang w:val="en-GB"/>
        </w:rPr>
        <w:t>Observations</w:t>
      </w:r>
      <w:r>
        <w:rPr>
          <w:b/>
          <w:lang w:val="en-GB"/>
        </w:rPr>
        <w:t xml:space="preserve"> across isolation</w:t>
      </w:r>
      <w:r w:rsidRPr="00B07315">
        <w:rPr>
          <w:b/>
          <w:lang w:val="en-GB"/>
        </w:rPr>
        <w:t>:</w:t>
      </w:r>
    </w:p>
    <w:p w14:paraId="13A18037" w14:textId="05F9140A" w:rsidR="00612E5B" w:rsidRDefault="00612E5B" w:rsidP="00612E5B">
      <w:pPr>
        <w:pStyle w:val="ListParagraph"/>
        <w:numPr>
          <w:ilvl w:val="0"/>
          <w:numId w:val="30"/>
        </w:numPr>
        <w:tabs>
          <w:tab w:val="left" w:pos="5103"/>
        </w:tabs>
        <w:spacing w:after="0"/>
        <w:jc w:val="both"/>
        <w:rPr>
          <w:b/>
          <w:lang w:val="en-GB"/>
        </w:rPr>
      </w:pPr>
      <w:r>
        <w:rPr>
          <w:b/>
          <w:lang w:val="en-GB"/>
        </w:rPr>
        <w:t>At 20</w:t>
      </w:r>
      <w:r w:rsidR="0007677E">
        <w:rPr>
          <w:b/>
          <w:lang w:val="en-GB"/>
        </w:rPr>
        <w:t xml:space="preserve"> </w:t>
      </w:r>
      <w:r>
        <w:rPr>
          <w:b/>
          <w:lang w:val="en-GB"/>
        </w:rPr>
        <w:t>dB isolation that is a reasonable point to consider to be safe on PCB isolation contribution</w:t>
      </w:r>
      <w:r w:rsidR="0007677E">
        <w:rPr>
          <w:b/>
          <w:lang w:val="en-GB"/>
        </w:rPr>
        <w:t xml:space="preserve"> assuming it can be achieved in a real phone design</w:t>
      </w:r>
      <w:r>
        <w:rPr>
          <w:b/>
          <w:lang w:val="en-GB"/>
        </w:rPr>
        <w:t>:</w:t>
      </w:r>
    </w:p>
    <w:p w14:paraId="62966690" w14:textId="6705AD8B" w:rsidR="00612E5B" w:rsidRDefault="00612E5B" w:rsidP="00612E5B">
      <w:pPr>
        <w:pStyle w:val="ListParagraph"/>
        <w:numPr>
          <w:ilvl w:val="1"/>
          <w:numId w:val="30"/>
        </w:numPr>
        <w:tabs>
          <w:tab w:val="left" w:pos="5103"/>
        </w:tabs>
        <w:spacing w:after="0"/>
        <w:jc w:val="both"/>
        <w:rPr>
          <w:b/>
          <w:lang w:val="en-GB"/>
        </w:rPr>
      </w:pPr>
      <w:r>
        <w:rPr>
          <w:b/>
          <w:lang w:val="en-GB"/>
        </w:rPr>
        <w:t>PC2 total power is nearly achieved for cases with -13</w:t>
      </w:r>
      <w:r w:rsidR="0007677E">
        <w:rPr>
          <w:b/>
          <w:lang w:val="en-GB"/>
        </w:rPr>
        <w:t xml:space="preserve"> </w:t>
      </w:r>
      <w:proofErr w:type="spellStart"/>
      <w:r>
        <w:rPr>
          <w:b/>
          <w:lang w:val="en-GB"/>
        </w:rPr>
        <w:t>dBm</w:t>
      </w:r>
      <w:proofErr w:type="spellEnd"/>
      <w:r>
        <w:rPr>
          <w:b/>
          <w:lang w:val="en-GB"/>
        </w:rPr>
        <w:t>/MHz IM3 criteria</w:t>
      </w:r>
    </w:p>
    <w:p w14:paraId="20607DEB" w14:textId="049F1C19" w:rsidR="00612E5B" w:rsidRDefault="00612E5B" w:rsidP="00612E5B">
      <w:pPr>
        <w:pStyle w:val="ListParagraph"/>
        <w:numPr>
          <w:ilvl w:val="1"/>
          <w:numId w:val="30"/>
        </w:numPr>
        <w:tabs>
          <w:tab w:val="left" w:pos="5103"/>
        </w:tabs>
        <w:spacing w:after="0"/>
        <w:jc w:val="both"/>
        <w:rPr>
          <w:b/>
          <w:lang w:val="en-GB"/>
        </w:rPr>
      </w:pPr>
      <w:r>
        <w:rPr>
          <w:b/>
          <w:lang w:val="en-GB"/>
        </w:rPr>
        <w:t>At least 5</w:t>
      </w:r>
      <w:r w:rsidR="0007677E">
        <w:rPr>
          <w:b/>
          <w:lang w:val="en-GB"/>
        </w:rPr>
        <w:t xml:space="preserve"> </w:t>
      </w:r>
      <w:r>
        <w:rPr>
          <w:b/>
          <w:lang w:val="en-GB"/>
        </w:rPr>
        <w:t xml:space="preserve">dB back-off is required for </w:t>
      </w:r>
      <w:r w:rsidR="00C65948">
        <w:rPr>
          <w:b/>
          <w:lang w:val="en-GB"/>
        </w:rPr>
        <w:t>cases with &lt; -25</w:t>
      </w:r>
      <w:r w:rsidR="0007677E">
        <w:rPr>
          <w:b/>
          <w:lang w:val="en-GB"/>
        </w:rPr>
        <w:t xml:space="preserve"> </w:t>
      </w:r>
      <w:proofErr w:type="spellStart"/>
      <w:r w:rsidR="00C65948">
        <w:rPr>
          <w:b/>
          <w:lang w:val="en-GB"/>
        </w:rPr>
        <w:t>dBm</w:t>
      </w:r>
      <w:proofErr w:type="spellEnd"/>
      <w:r w:rsidR="00C65948">
        <w:rPr>
          <w:b/>
          <w:lang w:val="en-GB"/>
        </w:rPr>
        <w:t>/MHz IM3 criteria</w:t>
      </w:r>
    </w:p>
    <w:p w14:paraId="7B0F8F5A" w14:textId="5FDF8BC1" w:rsidR="00C65948" w:rsidRDefault="00C65948" w:rsidP="00612E5B">
      <w:pPr>
        <w:pStyle w:val="ListParagraph"/>
        <w:numPr>
          <w:ilvl w:val="1"/>
          <w:numId w:val="30"/>
        </w:numPr>
        <w:tabs>
          <w:tab w:val="left" w:pos="5103"/>
        </w:tabs>
        <w:spacing w:after="0"/>
        <w:jc w:val="both"/>
        <w:rPr>
          <w:b/>
          <w:lang w:val="en-GB"/>
        </w:rPr>
      </w:pPr>
      <w:r>
        <w:rPr>
          <w:b/>
          <w:lang w:val="en-GB"/>
        </w:rPr>
        <w:t>Only contiguous intra band case with inner definition (-13</w:t>
      </w:r>
      <w:r w:rsidR="0007677E">
        <w:rPr>
          <w:b/>
          <w:lang w:val="en-GB"/>
        </w:rPr>
        <w:t xml:space="preserve"> </w:t>
      </w:r>
      <w:proofErr w:type="spellStart"/>
      <w:r>
        <w:rPr>
          <w:b/>
          <w:lang w:val="en-GB"/>
        </w:rPr>
        <w:t>dBm</w:t>
      </w:r>
      <w:proofErr w:type="spellEnd"/>
      <w:r>
        <w:rPr>
          <w:b/>
          <w:lang w:val="en-GB"/>
        </w:rPr>
        <w:t>/MHz IM5) may reach 29</w:t>
      </w:r>
      <w:r w:rsidR="0007677E">
        <w:rPr>
          <w:b/>
          <w:lang w:val="en-GB"/>
        </w:rPr>
        <w:t xml:space="preserve"> </w:t>
      </w:r>
      <w:proofErr w:type="spellStart"/>
      <w:r>
        <w:rPr>
          <w:b/>
          <w:lang w:val="en-GB"/>
        </w:rPr>
        <w:t>dBm</w:t>
      </w:r>
      <w:proofErr w:type="spellEnd"/>
      <w:r>
        <w:rPr>
          <w:b/>
          <w:lang w:val="en-GB"/>
        </w:rPr>
        <w:t xml:space="preserve"> (depending on added IBE/EVM related additional back-off)</w:t>
      </w:r>
    </w:p>
    <w:p w14:paraId="67E74D7D" w14:textId="1E015849" w:rsidR="00C65948" w:rsidRDefault="00C65948" w:rsidP="00C65948">
      <w:pPr>
        <w:pStyle w:val="ListParagraph"/>
        <w:numPr>
          <w:ilvl w:val="0"/>
          <w:numId w:val="30"/>
        </w:numPr>
        <w:tabs>
          <w:tab w:val="left" w:pos="5103"/>
        </w:tabs>
        <w:spacing w:after="0"/>
        <w:jc w:val="both"/>
        <w:rPr>
          <w:b/>
          <w:lang w:val="en-GB"/>
        </w:rPr>
      </w:pPr>
      <w:r>
        <w:rPr>
          <w:b/>
          <w:lang w:val="en-GB"/>
        </w:rPr>
        <w:t>It seems unrealistic to reach 29</w:t>
      </w:r>
      <w:r w:rsidR="0007677E">
        <w:rPr>
          <w:b/>
          <w:lang w:val="en-GB"/>
        </w:rPr>
        <w:t xml:space="preserve"> </w:t>
      </w:r>
      <w:proofErr w:type="spellStart"/>
      <w:r>
        <w:rPr>
          <w:b/>
          <w:lang w:val="en-GB"/>
        </w:rPr>
        <w:t>dBm</w:t>
      </w:r>
      <w:proofErr w:type="spellEnd"/>
      <w:r>
        <w:rPr>
          <w:b/>
          <w:lang w:val="en-GB"/>
        </w:rPr>
        <w:t xml:space="preserve"> total power based on improved isolation alone as PCB isolation issue will arise</w:t>
      </w:r>
    </w:p>
    <w:p w14:paraId="4D1989CB" w14:textId="77777777" w:rsidR="00C65948" w:rsidRDefault="00C65948" w:rsidP="00C65948">
      <w:pPr>
        <w:tabs>
          <w:tab w:val="left" w:pos="5103"/>
        </w:tabs>
        <w:spacing w:after="0"/>
        <w:jc w:val="both"/>
        <w:rPr>
          <w:b/>
          <w:lang w:val="en-GB"/>
        </w:rPr>
      </w:pPr>
    </w:p>
    <w:p w14:paraId="5A5FC2CD" w14:textId="77777777" w:rsidR="003D0C3B" w:rsidRDefault="00C65948" w:rsidP="00C65948">
      <w:pPr>
        <w:tabs>
          <w:tab w:val="left" w:pos="5103"/>
        </w:tabs>
        <w:spacing w:after="0"/>
        <w:jc w:val="both"/>
        <w:rPr>
          <w:b/>
          <w:lang w:val="en-GB"/>
        </w:rPr>
      </w:pPr>
      <w:r>
        <w:rPr>
          <w:b/>
          <w:lang w:val="en-GB"/>
        </w:rPr>
        <w:t xml:space="preserve">Proposal 2: </w:t>
      </w:r>
    </w:p>
    <w:p w14:paraId="1D5A4A0A" w14:textId="021708AF" w:rsidR="00C65948" w:rsidRDefault="0007677E" w:rsidP="003D0C3B">
      <w:pPr>
        <w:pStyle w:val="ListParagraph"/>
        <w:numPr>
          <w:ilvl w:val="0"/>
          <w:numId w:val="31"/>
        </w:numPr>
        <w:tabs>
          <w:tab w:val="left" w:pos="5103"/>
        </w:tabs>
        <w:spacing w:after="0"/>
        <w:jc w:val="both"/>
        <w:rPr>
          <w:b/>
          <w:lang w:val="en-GB"/>
        </w:rPr>
      </w:pPr>
      <w:r>
        <w:rPr>
          <w:b/>
          <w:lang w:val="en-GB"/>
        </w:rPr>
        <w:t>I</w:t>
      </w:r>
      <w:r w:rsidR="00C65948" w:rsidRPr="003D0C3B">
        <w:rPr>
          <w:b/>
          <w:lang w:val="en-GB"/>
        </w:rPr>
        <w:t>nner allocation should be studied further to enable power class above 26</w:t>
      </w:r>
      <w:r>
        <w:rPr>
          <w:b/>
          <w:lang w:val="en-GB"/>
        </w:rPr>
        <w:t xml:space="preserve"> </w:t>
      </w:r>
      <w:proofErr w:type="spellStart"/>
      <w:r w:rsidR="00C65948" w:rsidRPr="003D0C3B">
        <w:rPr>
          <w:b/>
          <w:lang w:val="en-GB"/>
        </w:rPr>
        <w:t>dBm</w:t>
      </w:r>
      <w:proofErr w:type="spellEnd"/>
      <w:r w:rsidR="00C65948" w:rsidRPr="003D0C3B">
        <w:rPr>
          <w:b/>
          <w:lang w:val="en-GB"/>
        </w:rPr>
        <w:t xml:space="preserve"> and especially the in-band requirement should be further discussed to evaluate its impact on required back-off</w:t>
      </w:r>
    </w:p>
    <w:p w14:paraId="75B2F3A6" w14:textId="6B90DFE0" w:rsidR="003D0C3B" w:rsidRPr="003D0C3B" w:rsidRDefault="003D0C3B" w:rsidP="003D0C3B">
      <w:pPr>
        <w:pStyle w:val="ListParagraph"/>
        <w:numPr>
          <w:ilvl w:val="0"/>
          <w:numId w:val="31"/>
        </w:numPr>
        <w:tabs>
          <w:tab w:val="left" w:pos="5103"/>
        </w:tabs>
        <w:spacing w:after="0"/>
        <w:jc w:val="both"/>
        <w:rPr>
          <w:b/>
          <w:lang w:val="en-GB"/>
        </w:rPr>
      </w:pPr>
      <w:r>
        <w:rPr>
          <w:b/>
          <w:lang w:val="en-GB"/>
        </w:rPr>
        <w:t>As obvious from the requirement the 1RB+1RB AMPR for -13</w:t>
      </w:r>
      <w:r w:rsidR="0007677E">
        <w:rPr>
          <w:b/>
          <w:lang w:val="en-GB"/>
        </w:rPr>
        <w:t xml:space="preserve"> </w:t>
      </w:r>
      <w:proofErr w:type="spellStart"/>
      <w:r>
        <w:rPr>
          <w:b/>
          <w:lang w:val="en-GB"/>
        </w:rPr>
        <w:t>dBm</w:t>
      </w:r>
      <w:proofErr w:type="spellEnd"/>
      <w:r>
        <w:rPr>
          <w:b/>
          <w:lang w:val="en-GB"/>
        </w:rPr>
        <w:t>/MHz could be reduce</w:t>
      </w:r>
      <w:r w:rsidR="0007677E">
        <w:rPr>
          <w:b/>
          <w:lang w:val="en-GB"/>
        </w:rPr>
        <w:t>d</w:t>
      </w:r>
      <w:r>
        <w:rPr>
          <w:b/>
          <w:lang w:val="en-GB"/>
        </w:rPr>
        <w:t xml:space="preserve"> (probably by 2</w:t>
      </w:r>
      <w:r w:rsidR="0007677E">
        <w:rPr>
          <w:b/>
          <w:lang w:val="en-GB"/>
        </w:rPr>
        <w:t xml:space="preserve"> </w:t>
      </w:r>
      <w:r>
        <w:rPr>
          <w:b/>
          <w:lang w:val="en-GB"/>
        </w:rPr>
        <w:t>dB) as it is currently the same as for -25</w:t>
      </w:r>
      <w:r w:rsidR="0007677E">
        <w:rPr>
          <w:b/>
          <w:lang w:val="en-GB"/>
        </w:rPr>
        <w:t xml:space="preserve"> </w:t>
      </w:r>
      <w:proofErr w:type="spellStart"/>
      <w:r>
        <w:rPr>
          <w:b/>
          <w:lang w:val="en-GB"/>
        </w:rPr>
        <w:t>dBm</w:t>
      </w:r>
      <w:proofErr w:type="spellEnd"/>
      <w:r>
        <w:rPr>
          <w:b/>
          <w:lang w:val="en-GB"/>
        </w:rPr>
        <w:t>/MHz</w:t>
      </w:r>
    </w:p>
    <w:p w14:paraId="03BF25CA" w14:textId="77777777" w:rsidR="00612E5B" w:rsidRDefault="00612E5B" w:rsidP="00612E5B">
      <w:pPr>
        <w:tabs>
          <w:tab w:val="left" w:pos="5103"/>
        </w:tabs>
        <w:spacing w:after="0"/>
        <w:jc w:val="both"/>
        <w:rPr>
          <w:b/>
          <w:lang w:val="en-GB"/>
        </w:rPr>
      </w:pPr>
    </w:p>
    <w:p w14:paraId="4691AA47" w14:textId="36003933" w:rsidR="00C65948" w:rsidRDefault="00C65948" w:rsidP="00612E5B">
      <w:pPr>
        <w:tabs>
          <w:tab w:val="left" w:pos="5103"/>
        </w:tabs>
        <w:spacing w:after="0"/>
        <w:jc w:val="both"/>
        <w:rPr>
          <w:lang w:val="en-GB"/>
        </w:rPr>
      </w:pPr>
      <w:r w:rsidRPr="00C65948">
        <w:rPr>
          <w:lang w:val="en-GB"/>
        </w:rPr>
        <w:t>One other aspect that has been discussed as a</w:t>
      </w:r>
      <w:r>
        <w:rPr>
          <w:lang w:val="en-GB"/>
        </w:rPr>
        <w:t xml:space="preserve"> potential improvement is the effect of power sharing where P_LTE is different to P_NR, this has been measured in great details and results are available and </w:t>
      </w:r>
      <w:r w:rsidR="007330FA">
        <w:rPr>
          <w:lang w:val="en-GB"/>
        </w:rPr>
        <w:t xml:space="preserve">all </w:t>
      </w:r>
      <w:r>
        <w:rPr>
          <w:lang w:val="en-GB"/>
        </w:rPr>
        <w:t xml:space="preserve">plots are provided in annex of this document. </w:t>
      </w:r>
      <w:r w:rsidR="007330FA">
        <w:rPr>
          <w:lang w:val="en-GB"/>
        </w:rPr>
        <w:t>As an illustration</w:t>
      </w:r>
      <w:r w:rsidR="0007677E">
        <w:rPr>
          <w:lang w:val="en-GB"/>
        </w:rPr>
        <w:t>,</w:t>
      </w:r>
      <w:r w:rsidR="007330FA">
        <w:rPr>
          <w:lang w:val="en-GB"/>
        </w:rPr>
        <w:t xml:space="preserve"> Figure 3 covers the -25</w:t>
      </w:r>
      <w:r w:rsidR="0007677E">
        <w:rPr>
          <w:lang w:val="en-GB"/>
        </w:rPr>
        <w:t xml:space="preserve"> </w:t>
      </w:r>
      <w:proofErr w:type="spellStart"/>
      <w:r w:rsidR="007330FA">
        <w:rPr>
          <w:lang w:val="en-GB"/>
        </w:rPr>
        <w:t>dBm</w:t>
      </w:r>
      <w:proofErr w:type="spellEnd"/>
      <w:r w:rsidR="007330FA">
        <w:rPr>
          <w:lang w:val="en-GB"/>
        </w:rPr>
        <w:t>/MHz NSO4 IM3 cases</w:t>
      </w:r>
      <w:r w:rsidR="00AE645A">
        <w:rPr>
          <w:lang w:val="en-GB"/>
        </w:rPr>
        <w:t>. The plain lines are for the non-contiguous case while the dashed lines are for the contiguous case. The different colours are for the antenna isolation values of 10, 14, 20, 24, 28 and 32</w:t>
      </w:r>
      <w:r w:rsidR="0007677E">
        <w:rPr>
          <w:lang w:val="en-GB"/>
        </w:rPr>
        <w:t xml:space="preserve"> </w:t>
      </w:r>
      <w:r w:rsidR="00AE645A">
        <w:rPr>
          <w:lang w:val="en-GB"/>
        </w:rPr>
        <w:t>dB (purple). The 26</w:t>
      </w:r>
      <w:r w:rsidR="0007677E">
        <w:rPr>
          <w:lang w:val="en-GB"/>
        </w:rPr>
        <w:t xml:space="preserve"> </w:t>
      </w:r>
      <w:proofErr w:type="spellStart"/>
      <w:r w:rsidR="00AE645A">
        <w:rPr>
          <w:lang w:val="en-GB"/>
        </w:rPr>
        <w:t>dBm</w:t>
      </w:r>
      <w:proofErr w:type="spellEnd"/>
      <w:r w:rsidR="00AE645A">
        <w:rPr>
          <w:lang w:val="en-GB"/>
        </w:rPr>
        <w:t xml:space="preserve"> power sharing line is also shown in black.</w:t>
      </w:r>
    </w:p>
    <w:p w14:paraId="65A58BDA" w14:textId="6881DE78" w:rsidR="007330FA" w:rsidRPr="00C65948" w:rsidRDefault="007330FA" w:rsidP="00612E5B">
      <w:pPr>
        <w:tabs>
          <w:tab w:val="left" w:pos="5103"/>
        </w:tabs>
        <w:spacing w:after="0"/>
        <w:jc w:val="both"/>
        <w:rPr>
          <w:lang w:val="en-GB"/>
        </w:rPr>
      </w:pPr>
    </w:p>
    <w:p w14:paraId="40BF759E" w14:textId="77777777" w:rsidR="00AE645A" w:rsidRDefault="00AE645A" w:rsidP="00AE645A">
      <w:pPr>
        <w:keepNext/>
        <w:tabs>
          <w:tab w:val="left" w:pos="5103"/>
        </w:tabs>
        <w:spacing w:after="0"/>
        <w:jc w:val="both"/>
      </w:pPr>
      <w:r>
        <w:rPr>
          <w:b/>
          <w:noProof/>
        </w:rPr>
        <w:drawing>
          <wp:inline distT="0" distB="0" distL="0" distR="0" wp14:anchorId="37817A06" wp14:editId="34851BA7">
            <wp:extent cx="5645727" cy="42743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8005" cy="4276098"/>
                    </a:xfrm>
                    <a:prstGeom prst="rect">
                      <a:avLst/>
                    </a:prstGeom>
                    <a:noFill/>
                  </pic:spPr>
                </pic:pic>
              </a:graphicData>
            </a:graphic>
          </wp:inline>
        </w:drawing>
      </w:r>
    </w:p>
    <w:p w14:paraId="5D3E42A1" w14:textId="10843DD6" w:rsidR="00C65948" w:rsidRDefault="00AE645A" w:rsidP="00AE645A">
      <w:pPr>
        <w:pStyle w:val="Caption"/>
        <w:jc w:val="center"/>
      </w:pPr>
      <w:r>
        <w:t xml:space="preserve">Figure </w:t>
      </w:r>
      <w:r w:rsidR="00542D01">
        <w:fldChar w:fldCharType="begin"/>
      </w:r>
      <w:r w:rsidR="00542D01">
        <w:instrText xml:space="preserve"> SEQ Figure \* ARABIC </w:instrText>
      </w:r>
      <w:r w:rsidR="00542D01">
        <w:fldChar w:fldCharType="separate"/>
      </w:r>
      <w:r w:rsidR="008A574A">
        <w:rPr>
          <w:noProof/>
        </w:rPr>
        <w:t>3</w:t>
      </w:r>
      <w:r w:rsidR="00542D01">
        <w:rPr>
          <w:noProof/>
        </w:rPr>
        <w:fldChar w:fldCharType="end"/>
      </w:r>
      <w:r>
        <w:t>: P_LTE and P_NR contours for -25dBm/MHz IM3 versus antenna isolation</w:t>
      </w:r>
    </w:p>
    <w:p w14:paraId="40FE06AA" w14:textId="1220DEBB" w:rsidR="001C7098" w:rsidRDefault="00F1562C" w:rsidP="00F1562C">
      <w:pPr>
        <w:rPr>
          <w:lang w:val="en-GB"/>
        </w:rPr>
      </w:pPr>
      <w:r>
        <w:rPr>
          <w:lang w:val="en-GB"/>
        </w:rPr>
        <w:t>What can be observed from these curves are the P_LTE and P_NR pairs that just meet the -25</w:t>
      </w:r>
      <w:r w:rsidR="0007677E">
        <w:rPr>
          <w:lang w:val="en-GB"/>
        </w:rPr>
        <w:t xml:space="preserve"> </w:t>
      </w:r>
      <w:proofErr w:type="spellStart"/>
      <w:r>
        <w:rPr>
          <w:lang w:val="en-GB"/>
        </w:rPr>
        <w:t>dBm</w:t>
      </w:r>
      <w:proofErr w:type="spellEnd"/>
      <w:r>
        <w:rPr>
          <w:lang w:val="en-GB"/>
        </w:rPr>
        <w:t>/MHz criteria. As a general trend the power sharing and AMPR total concept fits relatively well and the different antenna isolation values only shift the curve in P_LTE and P_NR until one or both of the PAs</w:t>
      </w:r>
      <w:r w:rsidR="001C7098">
        <w:rPr>
          <w:lang w:val="en-GB"/>
        </w:rPr>
        <w:t xml:space="preserve"> reach its maximum 26</w:t>
      </w:r>
      <w:r w:rsidR="0007677E">
        <w:rPr>
          <w:lang w:val="en-GB"/>
        </w:rPr>
        <w:t xml:space="preserve"> </w:t>
      </w:r>
      <w:proofErr w:type="spellStart"/>
      <w:r w:rsidR="001C7098">
        <w:rPr>
          <w:lang w:val="en-GB"/>
        </w:rPr>
        <w:t>dBm</w:t>
      </w:r>
      <w:proofErr w:type="spellEnd"/>
      <w:r w:rsidR="001C7098">
        <w:rPr>
          <w:lang w:val="en-GB"/>
        </w:rPr>
        <w:t xml:space="preserve"> power.</w:t>
      </w:r>
    </w:p>
    <w:p w14:paraId="2694527B" w14:textId="62F91980" w:rsidR="00F1562C" w:rsidRDefault="00F1562C" w:rsidP="00F1562C">
      <w:pPr>
        <w:rPr>
          <w:lang w:val="en-GB"/>
        </w:rPr>
      </w:pPr>
      <w:r>
        <w:rPr>
          <w:lang w:val="en-GB"/>
        </w:rPr>
        <w:t>What is to be noticed though is that the contiguous case is slightly better than the non-contiguous case but is measured exactly on the same PA setup, the only difference being that now there is 20</w:t>
      </w:r>
      <w:r w:rsidR="0007677E">
        <w:rPr>
          <w:lang w:val="en-GB"/>
        </w:rPr>
        <w:t xml:space="preserve"> </w:t>
      </w:r>
      <w:r>
        <w:rPr>
          <w:lang w:val="en-GB"/>
        </w:rPr>
        <w:t>MHz more frequency delta between the 2 RBs (now close to 80</w:t>
      </w:r>
      <w:r w:rsidR="0007677E">
        <w:rPr>
          <w:lang w:val="en-GB"/>
        </w:rPr>
        <w:t xml:space="preserve"> </w:t>
      </w:r>
      <w:r>
        <w:rPr>
          <w:lang w:val="en-GB"/>
        </w:rPr>
        <w:t>MHz apart instead of 60</w:t>
      </w:r>
      <w:r w:rsidR="0007677E">
        <w:rPr>
          <w:lang w:val="en-GB"/>
        </w:rPr>
        <w:t xml:space="preserve"> </w:t>
      </w:r>
      <w:r>
        <w:rPr>
          <w:lang w:val="en-GB"/>
        </w:rPr>
        <w:t>MHz). This shows the influence of cancellation and memory effects (asymmetry) on IM3 which is now 40</w:t>
      </w:r>
      <w:r w:rsidR="0007677E">
        <w:rPr>
          <w:lang w:val="en-GB"/>
        </w:rPr>
        <w:t xml:space="preserve"> </w:t>
      </w:r>
      <w:r>
        <w:rPr>
          <w:lang w:val="en-GB"/>
        </w:rPr>
        <w:t>MHz further away for the non-contiguous case. Since this is not even the worst case separation</w:t>
      </w:r>
      <w:r w:rsidR="0007677E">
        <w:rPr>
          <w:lang w:val="en-GB"/>
        </w:rPr>
        <w:t>,</w:t>
      </w:r>
      <w:r>
        <w:rPr>
          <w:lang w:val="en-GB"/>
        </w:rPr>
        <w:t xml:space="preserve"> it further emphasizes the need for good margins in the definition of AMPR.</w:t>
      </w:r>
    </w:p>
    <w:p w14:paraId="3670432A" w14:textId="422180D2" w:rsidR="001C7098" w:rsidRDefault="001C7098" w:rsidP="00F1562C">
      <w:pPr>
        <w:rPr>
          <w:lang w:val="en-GB"/>
        </w:rPr>
      </w:pPr>
      <w:r>
        <w:rPr>
          <w:lang w:val="en-GB"/>
        </w:rPr>
        <w:t>Furthermore</w:t>
      </w:r>
      <w:r w:rsidR="0007677E">
        <w:rPr>
          <w:lang w:val="en-GB"/>
        </w:rPr>
        <w:t>,</w:t>
      </w:r>
      <w:r>
        <w:rPr>
          <w:lang w:val="en-GB"/>
        </w:rPr>
        <w:t xml:space="preserve"> the curves are closer together on the P_LTE direction (right) than the P_NR direction (top)</w:t>
      </w:r>
      <w:r w:rsidR="000B502A">
        <w:rPr>
          <w:lang w:val="en-GB"/>
        </w:rPr>
        <w:t>,</w:t>
      </w:r>
      <w:r>
        <w:rPr>
          <w:lang w:val="en-GB"/>
        </w:rPr>
        <w:t xml:space="preserve"> this is possibly due to asymmetry in right and left IM3 but possibly also due to the higher PAPR in NR CP-OFDM</w:t>
      </w:r>
      <w:r w:rsidR="000B502A">
        <w:rPr>
          <w:lang w:val="en-GB"/>
        </w:rPr>
        <w:t xml:space="preserve"> waveform</w:t>
      </w:r>
      <w:r>
        <w:rPr>
          <w:lang w:val="en-GB"/>
        </w:rPr>
        <w:t xml:space="preserve">. This may need further investigation as the Total AMPR curve which seems to have the right shape could potentially be shifted to higher P_LTE and avoid unnecessary NR drops. One way to assess this would be to compare </w:t>
      </w:r>
      <w:r w:rsidR="008A574A">
        <w:rPr>
          <w:lang w:val="en-GB"/>
        </w:rPr>
        <w:t xml:space="preserve">the </w:t>
      </w:r>
      <w:r>
        <w:rPr>
          <w:lang w:val="en-GB"/>
        </w:rPr>
        <w:t>effect of using DFT-s-OFDM instead of CP-OFDM on NR side.</w:t>
      </w:r>
    </w:p>
    <w:p w14:paraId="51AF5495" w14:textId="7B0D9F87" w:rsidR="001C7098" w:rsidRDefault="001C7098" w:rsidP="00F1562C">
      <w:pPr>
        <w:rPr>
          <w:lang w:val="en-GB"/>
        </w:rPr>
      </w:pPr>
      <w:r>
        <w:rPr>
          <w:lang w:val="en-GB"/>
        </w:rPr>
        <w:t>Overall, assuming that the reasonable a</w:t>
      </w:r>
      <w:r w:rsidR="000B502A">
        <w:rPr>
          <w:lang w:val="en-GB"/>
        </w:rPr>
        <w:t xml:space="preserve">ntenna isolation is in the 13-20 </w:t>
      </w:r>
      <w:r>
        <w:rPr>
          <w:lang w:val="en-GB"/>
        </w:rPr>
        <w:t>dB range, using current total AMPR approach, only a few dB AMPR improvements is foreseen</w:t>
      </w:r>
      <w:r w:rsidR="000B502A">
        <w:rPr>
          <w:lang w:val="en-GB"/>
        </w:rPr>
        <w:t xml:space="preserve"> from better antenna isolation</w:t>
      </w:r>
      <w:r>
        <w:rPr>
          <w:lang w:val="en-GB"/>
        </w:rPr>
        <w:t xml:space="preserve">. To have significant gain it should be combined with </w:t>
      </w:r>
      <w:r w:rsidR="000B502A">
        <w:rPr>
          <w:lang w:val="en-GB"/>
        </w:rPr>
        <w:t>using allocation types and better power sharing mechanism.</w:t>
      </w:r>
    </w:p>
    <w:p w14:paraId="2F40BDF3" w14:textId="54B85C4C" w:rsidR="001C7098" w:rsidRDefault="001C7098" w:rsidP="00F1562C">
      <w:pPr>
        <w:rPr>
          <w:b/>
          <w:lang w:val="en-GB"/>
        </w:rPr>
      </w:pPr>
      <w:r w:rsidRPr="008A574A">
        <w:rPr>
          <w:b/>
          <w:lang w:val="en-GB"/>
        </w:rPr>
        <w:t>Proposal 3: P_LTE and P_NR contours</w:t>
      </w:r>
      <w:r w:rsidR="008A574A" w:rsidRPr="008A574A">
        <w:rPr>
          <w:b/>
          <w:lang w:val="en-GB"/>
        </w:rPr>
        <w:t xml:space="preserve"> for multiple cases</w:t>
      </w:r>
      <w:r w:rsidRPr="008A574A">
        <w:rPr>
          <w:b/>
          <w:lang w:val="en-GB"/>
        </w:rPr>
        <w:t xml:space="preserve"> should be further evaluated </w:t>
      </w:r>
      <w:r w:rsidR="008A574A" w:rsidRPr="008A574A">
        <w:rPr>
          <w:b/>
          <w:lang w:val="en-GB"/>
        </w:rPr>
        <w:t>to assess potential improvement in power sharing mechanism for AMPR.</w:t>
      </w:r>
    </w:p>
    <w:p w14:paraId="1545DC7C" w14:textId="1F8B3A2D" w:rsidR="008A574A" w:rsidRDefault="008A574A" w:rsidP="00F1562C">
      <w:pPr>
        <w:rPr>
          <w:lang w:val="en-GB"/>
        </w:rPr>
      </w:pPr>
      <w:r w:rsidRPr="008A574A">
        <w:rPr>
          <w:lang w:val="en-GB"/>
        </w:rPr>
        <w:t>Figure 4 is another way of presenting the</w:t>
      </w:r>
      <w:r>
        <w:rPr>
          <w:lang w:val="en-GB"/>
        </w:rPr>
        <w:t xml:space="preserve"> data </w:t>
      </w:r>
      <w:proofErr w:type="gramStart"/>
      <w:r>
        <w:rPr>
          <w:lang w:val="en-GB"/>
        </w:rPr>
        <w:t>for -13</w:t>
      </w:r>
      <w:r w:rsidR="000B502A">
        <w:rPr>
          <w:lang w:val="en-GB"/>
        </w:rPr>
        <w:t xml:space="preserve"> </w:t>
      </w:r>
      <w:proofErr w:type="spellStart"/>
      <w:r>
        <w:rPr>
          <w:lang w:val="en-GB"/>
        </w:rPr>
        <w:t>dBm</w:t>
      </w:r>
      <w:proofErr w:type="spellEnd"/>
      <w:r>
        <w:rPr>
          <w:lang w:val="en-GB"/>
        </w:rPr>
        <w:t>/MHz</w:t>
      </w:r>
      <w:r w:rsidRPr="008A574A">
        <w:rPr>
          <w:lang w:val="en-GB"/>
        </w:rPr>
        <w:t xml:space="preserve"> IM3 in terms of total power</w:t>
      </w:r>
      <w:r>
        <w:rPr>
          <w:lang w:val="en-GB"/>
        </w:rPr>
        <w:t xml:space="preserve"> (P_ENDC)</w:t>
      </w:r>
      <w:r w:rsidRPr="008A574A">
        <w:rPr>
          <w:lang w:val="en-GB"/>
        </w:rPr>
        <w:t xml:space="preserve"> and P_LTE versus P_NR difference</w:t>
      </w:r>
      <w:proofErr w:type="gramEnd"/>
      <w:r w:rsidRPr="008A574A">
        <w:rPr>
          <w:lang w:val="en-GB"/>
        </w:rPr>
        <w:t>. It covers the non-contiguous case only</w:t>
      </w:r>
      <w:r>
        <w:rPr>
          <w:lang w:val="en-GB"/>
        </w:rPr>
        <w:t xml:space="preserve"> and shows when</w:t>
      </w:r>
      <w:r w:rsidR="000B502A">
        <w:rPr>
          <w:lang w:val="en-GB"/>
        </w:rPr>
        <w:t xml:space="preserve"> it</w:t>
      </w:r>
      <w:r>
        <w:rPr>
          <w:lang w:val="en-GB"/>
        </w:rPr>
        <w:t xml:space="preserve"> is possible to achieve power above 26</w:t>
      </w:r>
      <w:r w:rsidR="000B502A">
        <w:rPr>
          <w:lang w:val="en-GB"/>
        </w:rPr>
        <w:t xml:space="preserve"> </w:t>
      </w:r>
      <w:proofErr w:type="spellStart"/>
      <w:r>
        <w:rPr>
          <w:lang w:val="en-GB"/>
        </w:rPr>
        <w:t>dBm</w:t>
      </w:r>
      <w:proofErr w:type="spellEnd"/>
      <w:r>
        <w:rPr>
          <w:lang w:val="en-GB"/>
        </w:rPr>
        <w:t>. The purple curve for 32</w:t>
      </w:r>
      <w:r w:rsidR="000B502A">
        <w:rPr>
          <w:lang w:val="en-GB"/>
        </w:rPr>
        <w:t xml:space="preserve"> </w:t>
      </w:r>
      <w:r>
        <w:rPr>
          <w:lang w:val="en-GB"/>
        </w:rPr>
        <w:t>dB isolation should not be considered as realistic but provides the P_ENDC boundaries due to each PA being limited to 26</w:t>
      </w:r>
      <w:r w:rsidR="000B502A">
        <w:rPr>
          <w:lang w:val="en-GB"/>
        </w:rPr>
        <w:t xml:space="preserve"> </w:t>
      </w:r>
      <w:proofErr w:type="spellStart"/>
      <w:r>
        <w:rPr>
          <w:lang w:val="en-GB"/>
        </w:rPr>
        <w:t>dBm</w:t>
      </w:r>
      <w:proofErr w:type="spellEnd"/>
      <w:r>
        <w:rPr>
          <w:lang w:val="en-GB"/>
        </w:rPr>
        <w:t>.</w:t>
      </w:r>
    </w:p>
    <w:p w14:paraId="6AF5B118" w14:textId="77777777" w:rsidR="008A574A" w:rsidRDefault="008A574A" w:rsidP="008A574A">
      <w:pPr>
        <w:keepNext/>
        <w:jc w:val="center"/>
      </w:pPr>
      <w:r>
        <w:rPr>
          <w:noProof/>
        </w:rPr>
        <w:lastRenderedPageBreak/>
        <w:drawing>
          <wp:inline distT="0" distB="0" distL="0" distR="0" wp14:anchorId="249BEBD3" wp14:editId="292C6919">
            <wp:extent cx="4688979" cy="247159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256" cy="2471744"/>
                    </a:xfrm>
                    <a:prstGeom prst="rect">
                      <a:avLst/>
                    </a:prstGeom>
                    <a:noFill/>
                  </pic:spPr>
                </pic:pic>
              </a:graphicData>
            </a:graphic>
          </wp:inline>
        </w:drawing>
      </w:r>
    </w:p>
    <w:p w14:paraId="4DAB0E5D" w14:textId="6FF44821" w:rsidR="008A574A" w:rsidRDefault="008A574A" w:rsidP="008A574A">
      <w:pPr>
        <w:pStyle w:val="Caption"/>
        <w:jc w:val="center"/>
      </w:pPr>
      <w:r>
        <w:t xml:space="preserve">Figure </w:t>
      </w:r>
      <w:r w:rsidR="00542D01">
        <w:fldChar w:fldCharType="begin"/>
      </w:r>
      <w:r w:rsidR="00542D01">
        <w:instrText xml:space="preserve"> SEQ Figure \* ARABIC </w:instrText>
      </w:r>
      <w:r w:rsidR="00542D01">
        <w:fldChar w:fldCharType="separate"/>
      </w:r>
      <w:r>
        <w:rPr>
          <w:noProof/>
        </w:rPr>
        <w:t>4</w:t>
      </w:r>
      <w:r w:rsidR="00542D01">
        <w:rPr>
          <w:noProof/>
        </w:rPr>
        <w:fldChar w:fldCharType="end"/>
      </w:r>
      <w:r>
        <w:t>: P_ENDC contours versus PLTE-PNR and antenna isolation</w:t>
      </w:r>
    </w:p>
    <w:p w14:paraId="0AAEF09B" w14:textId="4A1A15C8" w:rsidR="008A574A" w:rsidRPr="008A574A" w:rsidRDefault="008A574A" w:rsidP="008A574A">
      <w:r>
        <w:t xml:space="preserve">The complete set of curves using the </w:t>
      </w:r>
      <w:r w:rsidR="000B502A">
        <w:t>formats in F</w:t>
      </w:r>
      <w:r>
        <w:t>igure 3 an</w:t>
      </w:r>
      <w:r w:rsidR="003D0C3B">
        <w:t>d</w:t>
      </w:r>
      <w:r>
        <w:t xml:space="preserve"> 4 </w:t>
      </w:r>
      <w:r w:rsidR="00596DBF">
        <w:t>is available in the annex for all scenarios.</w:t>
      </w:r>
    </w:p>
    <w:p w14:paraId="12CE9BEA" w14:textId="77777777" w:rsidR="00A645E7" w:rsidRDefault="00A645E7" w:rsidP="00D269D7">
      <w:pPr>
        <w:pStyle w:val="Heading1"/>
      </w:pPr>
      <w:r>
        <w:t>Conclusions</w:t>
      </w:r>
    </w:p>
    <w:p w14:paraId="1669176C" w14:textId="257F5A4C" w:rsidR="0026504E" w:rsidRPr="00CC6B69" w:rsidRDefault="00CC6B69" w:rsidP="002E7BD8">
      <w:pPr>
        <w:spacing w:after="0"/>
        <w:jc w:val="both"/>
      </w:pPr>
      <w:r w:rsidRPr="00CC6B69">
        <w:t>This</w:t>
      </w:r>
      <w:r w:rsidR="006418C7" w:rsidRPr="00CC6B69">
        <w:t xml:space="preserve"> contribution</w:t>
      </w:r>
      <w:r w:rsidR="00596F26" w:rsidRPr="00CC6B69">
        <w:t xml:space="preserve"> </w:t>
      </w:r>
      <w:r w:rsidR="008B64D7" w:rsidRPr="00CC6B69">
        <w:t>prov</w:t>
      </w:r>
      <w:r w:rsidRPr="00CC6B69">
        <w:t>ides</w:t>
      </w:r>
      <w:r w:rsidR="008B64D7" w:rsidRPr="00CC6B69">
        <w:t xml:space="preserve"> a large number of back-off power contours measurement results for 1RB+RB worst case allocation versus antenna isolation</w:t>
      </w:r>
      <w:r w:rsidR="004862EF" w:rsidRPr="00CC6B69">
        <w:t>.</w:t>
      </w:r>
      <w:r w:rsidR="008B64D7" w:rsidRPr="00CC6B69">
        <w:t xml:space="preserve"> We also have discussed the need to assume reasonable isolation before PCB coupling path also needs to be accounted for. The study went beyond this by also looking into inner and outer cases, uneven P_LTE and P_NR cases and NS01 and NS04 requirements. This work can serve as an overall view of the optimization space for </w:t>
      </w:r>
      <w:r w:rsidRPr="00CC6B69">
        <w:t>2PA ENDC MPR/AMPR for contiguous and non- contiguous intra-band cases. Although it is too early to provide target values for the specification a few proposals are made to drive further work.</w:t>
      </w:r>
    </w:p>
    <w:p w14:paraId="2EBE14AD" w14:textId="77777777" w:rsidR="00EE3FD8" w:rsidRPr="00743C24" w:rsidRDefault="00EE3FD8" w:rsidP="002E7BD8">
      <w:pPr>
        <w:spacing w:after="0"/>
        <w:jc w:val="both"/>
        <w:rPr>
          <w:highlight w:val="yellow"/>
        </w:rPr>
      </w:pPr>
    </w:p>
    <w:p w14:paraId="27BDA425" w14:textId="24D8D868" w:rsidR="0007677E" w:rsidRPr="00737C77" w:rsidRDefault="0007677E" w:rsidP="0007677E">
      <w:pPr>
        <w:spacing w:after="0"/>
        <w:rPr>
          <w:b/>
          <w:lang w:val="en-GB"/>
        </w:rPr>
      </w:pPr>
      <w:r w:rsidRPr="00737C77">
        <w:rPr>
          <w:b/>
          <w:lang w:val="en-GB"/>
        </w:rPr>
        <w:t>Proposal</w:t>
      </w:r>
      <w:r>
        <w:rPr>
          <w:b/>
          <w:lang w:val="en-GB"/>
        </w:rPr>
        <w:t xml:space="preserve"> 1</w:t>
      </w:r>
      <w:r w:rsidRPr="00737C77">
        <w:rPr>
          <w:b/>
          <w:lang w:val="en-GB"/>
        </w:rPr>
        <w:t>:</w:t>
      </w:r>
      <w:r>
        <w:rPr>
          <w:b/>
          <w:lang w:val="en-GB"/>
        </w:rPr>
        <w:t xml:space="preserve"> An improved assumption for antenna isolation should make sure that we can safely ignore the contribution from the PCB path. 20dB antenna isolation seems a reasonable maximum number to consider being able to ignore PCB contribution, assuming that number is achievable in e real phone design.</w:t>
      </w:r>
    </w:p>
    <w:p w14:paraId="3CFBA980" w14:textId="77777777" w:rsidR="004862EF" w:rsidRPr="00743C24" w:rsidRDefault="004862EF" w:rsidP="004862EF">
      <w:pPr>
        <w:tabs>
          <w:tab w:val="left" w:pos="5103"/>
        </w:tabs>
        <w:spacing w:after="0"/>
        <w:jc w:val="both"/>
        <w:rPr>
          <w:b/>
          <w:highlight w:val="yellow"/>
        </w:rPr>
      </w:pPr>
    </w:p>
    <w:p w14:paraId="5EA210D7" w14:textId="77777777" w:rsidR="0007677E" w:rsidRDefault="0007677E" w:rsidP="0007677E">
      <w:pPr>
        <w:tabs>
          <w:tab w:val="left" w:pos="5103"/>
        </w:tabs>
        <w:spacing w:after="0"/>
        <w:jc w:val="both"/>
        <w:rPr>
          <w:b/>
          <w:lang w:val="en-GB"/>
        </w:rPr>
      </w:pPr>
      <w:r>
        <w:rPr>
          <w:b/>
          <w:lang w:val="en-GB"/>
        </w:rPr>
        <w:t xml:space="preserve">Proposal 2: </w:t>
      </w:r>
    </w:p>
    <w:p w14:paraId="0A6CF9DA" w14:textId="77777777" w:rsidR="0007677E" w:rsidRDefault="0007677E" w:rsidP="0007677E">
      <w:pPr>
        <w:pStyle w:val="ListParagraph"/>
        <w:numPr>
          <w:ilvl w:val="0"/>
          <w:numId w:val="31"/>
        </w:numPr>
        <w:tabs>
          <w:tab w:val="left" w:pos="5103"/>
        </w:tabs>
        <w:spacing w:after="0"/>
        <w:jc w:val="both"/>
        <w:rPr>
          <w:b/>
          <w:lang w:val="en-GB"/>
        </w:rPr>
      </w:pPr>
      <w:r>
        <w:rPr>
          <w:b/>
          <w:lang w:val="en-GB"/>
        </w:rPr>
        <w:t>I</w:t>
      </w:r>
      <w:r w:rsidRPr="003D0C3B">
        <w:rPr>
          <w:b/>
          <w:lang w:val="en-GB"/>
        </w:rPr>
        <w:t>nner allocation should be studied further to enable power class above 26</w:t>
      </w:r>
      <w:r>
        <w:rPr>
          <w:b/>
          <w:lang w:val="en-GB"/>
        </w:rPr>
        <w:t xml:space="preserve"> </w:t>
      </w:r>
      <w:proofErr w:type="spellStart"/>
      <w:r w:rsidRPr="003D0C3B">
        <w:rPr>
          <w:b/>
          <w:lang w:val="en-GB"/>
        </w:rPr>
        <w:t>dBm</w:t>
      </w:r>
      <w:proofErr w:type="spellEnd"/>
      <w:r w:rsidRPr="003D0C3B">
        <w:rPr>
          <w:b/>
          <w:lang w:val="en-GB"/>
        </w:rPr>
        <w:t xml:space="preserve"> and especially the in-band requirement should be further discussed to evaluate its impact on required back-off</w:t>
      </w:r>
    </w:p>
    <w:p w14:paraId="11B9C956" w14:textId="77777777" w:rsidR="0007677E" w:rsidRPr="003D0C3B" w:rsidRDefault="0007677E" w:rsidP="0007677E">
      <w:pPr>
        <w:pStyle w:val="ListParagraph"/>
        <w:numPr>
          <w:ilvl w:val="0"/>
          <w:numId w:val="31"/>
        </w:numPr>
        <w:tabs>
          <w:tab w:val="left" w:pos="5103"/>
        </w:tabs>
        <w:spacing w:after="0"/>
        <w:jc w:val="both"/>
        <w:rPr>
          <w:b/>
          <w:lang w:val="en-GB"/>
        </w:rPr>
      </w:pPr>
      <w:r>
        <w:rPr>
          <w:b/>
          <w:lang w:val="en-GB"/>
        </w:rPr>
        <w:t xml:space="preserve">As obvious from the requirement the 1RB+1RB AMPR for -13 </w:t>
      </w:r>
      <w:proofErr w:type="spellStart"/>
      <w:r>
        <w:rPr>
          <w:b/>
          <w:lang w:val="en-GB"/>
        </w:rPr>
        <w:t>dBm</w:t>
      </w:r>
      <w:proofErr w:type="spellEnd"/>
      <w:r>
        <w:rPr>
          <w:b/>
          <w:lang w:val="en-GB"/>
        </w:rPr>
        <w:t xml:space="preserve">/MHz could be reduced (probably by 2 dB) as it is currently the same as for -25 </w:t>
      </w:r>
      <w:proofErr w:type="spellStart"/>
      <w:r>
        <w:rPr>
          <w:b/>
          <w:lang w:val="en-GB"/>
        </w:rPr>
        <w:t>dBm</w:t>
      </w:r>
      <w:proofErr w:type="spellEnd"/>
      <w:r>
        <w:rPr>
          <w:b/>
          <w:lang w:val="en-GB"/>
        </w:rPr>
        <w:t>/MHz</w:t>
      </w:r>
    </w:p>
    <w:p w14:paraId="10B0BA95" w14:textId="77777777" w:rsidR="00743C24" w:rsidRDefault="00743C24" w:rsidP="00743C24">
      <w:pPr>
        <w:tabs>
          <w:tab w:val="left" w:pos="5103"/>
        </w:tabs>
        <w:spacing w:after="0"/>
        <w:jc w:val="both"/>
        <w:rPr>
          <w:b/>
          <w:lang w:val="en-GB"/>
        </w:rPr>
      </w:pPr>
    </w:p>
    <w:p w14:paraId="5E4FC86D" w14:textId="77777777" w:rsidR="00743C24" w:rsidRDefault="00743C24" w:rsidP="00743C24">
      <w:pPr>
        <w:rPr>
          <w:b/>
          <w:lang w:val="en-GB"/>
        </w:rPr>
      </w:pPr>
      <w:r w:rsidRPr="008A574A">
        <w:rPr>
          <w:b/>
          <w:lang w:val="en-GB"/>
        </w:rPr>
        <w:t>Proposal 3: P_LTE and P_NR contours for multiple cases should be further evaluated to assess potential improvement in power sharing mechanism for AMPR.</w:t>
      </w:r>
    </w:p>
    <w:p w14:paraId="03D6921F" w14:textId="77777777" w:rsidR="00F10F97" w:rsidRDefault="007321E3" w:rsidP="00C8525F">
      <w:pPr>
        <w:pStyle w:val="Heading1"/>
        <w:numPr>
          <w:ilvl w:val="0"/>
          <w:numId w:val="0"/>
        </w:numPr>
        <w:jc w:val="both"/>
      </w:pPr>
      <w:r>
        <w:t>R</w:t>
      </w:r>
      <w:r w:rsidR="00F10F97">
        <w:t>eferences</w:t>
      </w:r>
    </w:p>
    <w:p w14:paraId="14073DF0" w14:textId="7A804E95" w:rsidR="00C5184D" w:rsidRDefault="004F0970" w:rsidP="00105C2B">
      <w:pPr>
        <w:jc w:val="both"/>
        <w:rPr>
          <w:rFonts w:eastAsia="SimSun"/>
          <w:lang w:eastAsia="zh-CN"/>
        </w:rPr>
      </w:pPr>
      <w:r>
        <w:t>[1]</w:t>
      </w:r>
      <w:r w:rsidRPr="00ED2F28">
        <w:tab/>
      </w:r>
      <w:r w:rsidR="00F23D8D" w:rsidRPr="00F23D8D">
        <w:rPr>
          <w:rFonts w:eastAsia="SimSun"/>
          <w:lang w:eastAsia="zh-CN"/>
        </w:rPr>
        <w:t>R4-1907495</w:t>
      </w:r>
      <w:r w:rsidR="00F23D8D">
        <w:rPr>
          <w:rFonts w:eastAsia="SimSun"/>
          <w:lang w:eastAsia="zh-CN"/>
        </w:rPr>
        <w:t xml:space="preserve">, </w:t>
      </w:r>
      <w:r w:rsidR="00F23D8D" w:rsidRPr="00F23D8D">
        <w:rPr>
          <w:rFonts w:eastAsia="SimSun"/>
          <w:lang w:eastAsia="zh-CN"/>
        </w:rPr>
        <w:t>Way Forward on B41/n41 A-MPR assumptions</w:t>
      </w:r>
      <w:r w:rsidR="00F23D8D">
        <w:rPr>
          <w:rFonts w:eastAsia="SimSun"/>
          <w:lang w:eastAsia="zh-CN"/>
        </w:rPr>
        <w:t>, S</w:t>
      </w:r>
      <w:r w:rsidR="00F23D8D" w:rsidRPr="00F23D8D">
        <w:rPr>
          <w:rFonts w:eastAsia="SimSun"/>
          <w:lang w:eastAsia="zh-CN"/>
        </w:rPr>
        <w:t xml:space="preserve">print, </w:t>
      </w:r>
      <w:r w:rsidR="00F23D8D" w:rsidRPr="000B502A">
        <w:rPr>
          <w:rFonts w:eastAsia="SimSun"/>
          <w:lang w:eastAsia="zh-CN"/>
        </w:rPr>
        <w:t>Skyworks</w:t>
      </w:r>
      <w:r w:rsidR="00384501" w:rsidRPr="000B502A">
        <w:rPr>
          <w:rFonts w:eastAsia="SimSun"/>
          <w:lang w:eastAsia="zh-CN"/>
        </w:rPr>
        <w:t>, RAN4#9</w:t>
      </w:r>
      <w:r w:rsidR="00F23D8D" w:rsidRPr="000B502A">
        <w:rPr>
          <w:rFonts w:eastAsia="SimSun"/>
          <w:lang w:eastAsia="zh-CN"/>
        </w:rPr>
        <w:t>1B</w:t>
      </w:r>
    </w:p>
    <w:p w14:paraId="14929076" w14:textId="4E78801E" w:rsidR="0089496E" w:rsidRDefault="0089496E" w:rsidP="00105C2B">
      <w:pPr>
        <w:jc w:val="both"/>
        <w:rPr>
          <w:rFonts w:eastAsia="SimSun"/>
          <w:lang w:eastAsia="zh-CN"/>
        </w:rPr>
      </w:pPr>
      <w:r w:rsidRPr="00761CFB">
        <w:rPr>
          <w:rFonts w:eastAsia="SimSun"/>
          <w:lang w:eastAsia="zh-CN"/>
        </w:rPr>
        <w:t>[2] R4-190</w:t>
      </w:r>
      <w:r w:rsidR="00761CFB" w:rsidRPr="00761CFB">
        <w:rPr>
          <w:rFonts w:eastAsia="SimSun"/>
          <w:lang w:eastAsia="zh-CN"/>
        </w:rPr>
        <w:t>8815</w:t>
      </w:r>
      <w:r w:rsidRPr="00761CFB">
        <w:rPr>
          <w:rFonts w:eastAsia="SimSun"/>
          <w:lang w:eastAsia="zh-CN"/>
        </w:rPr>
        <w:t xml:space="preserve"> Discussion on 2UL allocation types and their impact on required </w:t>
      </w:r>
      <w:proofErr w:type="spellStart"/>
      <w:r w:rsidRPr="00761CFB">
        <w:rPr>
          <w:rFonts w:eastAsia="SimSun"/>
          <w:lang w:eastAsia="zh-CN"/>
        </w:rPr>
        <w:t>backoff</w:t>
      </w:r>
      <w:proofErr w:type="spellEnd"/>
      <w:r w:rsidRPr="00761CFB">
        <w:rPr>
          <w:rFonts w:eastAsia="SimSun"/>
          <w:lang w:eastAsia="zh-CN"/>
        </w:rPr>
        <w:t xml:space="preserve"> and MSD, Skyworks Solutions Inc., RAN4#92</w:t>
      </w:r>
      <w:bookmarkStart w:id="2" w:name="_GoBack"/>
      <w:bookmarkEnd w:id="2"/>
    </w:p>
    <w:p w14:paraId="4F4AF33F" w14:textId="282F3F35" w:rsidR="00612E5B" w:rsidRDefault="00612E5B" w:rsidP="00612E5B">
      <w:pPr>
        <w:pStyle w:val="Heading1"/>
      </w:pPr>
      <w:r>
        <w:t>Annexes</w:t>
      </w:r>
    </w:p>
    <w:p w14:paraId="27EC67FD" w14:textId="00ABA7A8" w:rsidR="00BB0DF6" w:rsidRDefault="00BB0DF6" w:rsidP="00CF15E3">
      <w:pPr>
        <w:pStyle w:val="Heading4"/>
        <w:tabs>
          <w:tab w:val="clear" w:pos="864"/>
          <w:tab w:val="num" w:pos="0"/>
        </w:tabs>
        <w:spacing w:after="240"/>
        <w:jc w:val="center"/>
      </w:pPr>
      <w:r>
        <w:t xml:space="preserve">DC_41_n41 NS04 -25dBm/MHz IM3 </w:t>
      </w:r>
      <w:r w:rsidR="009400E0">
        <w:t xml:space="preserve">P_ENDC and P_LTE/P_NR </w:t>
      </w:r>
      <w:r>
        <w:t>contours</w:t>
      </w:r>
    </w:p>
    <w:p w14:paraId="51389F5A" w14:textId="61C8553A" w:rsidR="003D0C3B" w:rsidRPr="003D0C3B" w:rsidRDefault="003D0C3B" w:rsidP="003D0C3B">
      <w:pPr>
        <w:rPr>
          <w:lang w:val="en-GB"/>
        </w:rPr>
      </w:pPr>
      <w:r>
        <w:rPr>
          <w:noProof/>
        </w:rPr>
        <w:lastRenderedPageBreak/>
        <w:drawing>
          <wp:inline distT="0" distB="0" distL="0" distR="0" wp14:anchorId="2ECDD441" wp14:editId="13ABF054">
            <wp:extent cx="3165764" cy="15377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9014" cy="1539364"/>
                    </a:xfrm>
                    <a:prstGeom prst="rect">
                      <a:avLst/>
                    </a:prstGeom>
                    <a:noFill/>
                  </pic:spPr>
                </pic:pic>
              </a:graphicData>
            </a:graphic>
          </wp:inline>
        </w:drawing>
      </w:r>
      <w:r>
        <w:rPr>
          <w:noProof/>
        </w:rPr>
        <w:drawing>
          <wp:inline distT="0" distB="0" distL="0" distR="0" wp14:anchorId="190B740E" wp14:editId="676D7E5E">
            <wp:extent cx="2498719" cy="15447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5572" cy="1549019"/>
                    </a:xfrm>
                    <a:prstGeom prst="rect">
                      <a:avLst/>
                    </a:prstGeom>
                    <a:noFill/>
                  </pic:spPr>
                </pic:pic>
              </a:graphicData>
            </a:graphic>
          </wp:inline>
        </w:drawing>
      </w:r>
    </w:p>
    <w:p w14:paraId="51F1C774" w14:textId="7259EF79" w:rsidR="00BB0DF6" w:rsidRDefault="00BB0DF6" w:rsidP="00CF15E3">
      <w:pPr>
        <w:pStyle w:val="Heading4"/>
        <w:tabs>
          <w:tab w:val="clear" w:pos="864"/>
          <w:tab w:val="num" w:pos="0"/>
        </w:tabs>
        <w:spacing w:after="240"/>
        <w:jc w:val="center"/>
      </w:pPr>
      <w:r>
        <w:t>DC</w:t>
      </w:r>
      <w:proofErr w:type="gramStart"/>
      <w:r>
        <w:t>_(</w:t>
      </w:r>
      <w:proofErr w:type="gramEnd"/>
      <w:r>
        <w:t xml:space="preserve">n)41 NS04 -25dBm/MHz IM3 </w:t>
      </w:r>
      <w:r w:rsidR="009400E0">
        <w:t>P_ENDC and P_LTE/P_NR contours</w:t>
      </w:r>
    </w:p>
    <w:p w14:paraId="5D6D7817" w14:textId="1925CDEA" w:rsidR="00764532" w:rsidRPr="00764532" w:rsidRDefault="00764532" w:rsidP="00764532">
      <w:pPr>
        <w:rPr>
          <w:lang w:val="en-GB"/>
        </w:rPr>
      </w:pPr>
      <w:r>
        <w:rPr>
          <w:noProof/>
        </w:rPr>
        <w:drawing>
          <wp:inline distT="0" distB="0" distL="0" distR="0" wp14:anchorId="2DC27A3F" wp14:editId="21370733">
            <wp:extent cx="3156848" cy="1664677"/>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4808" cy="1668875"/>
                    </a:xfrm>
                    <a:prstGeom prst="rect">
                      <a:avLst/>
                    </a:prstGeom>
                    <a:noFill/>
                  </pic:spPr>
                </pic:pic>
              </a:graphicData>
            </a:graphic>
          </wp:inline>
        </w:drawing>
      </w:r>
      <w:r>
        <w:rPr>
          <w:noProof/>
        </w:rPr>
        <w:drawing>
          <wp:inline distT="0" distB="0" distL="0" distR="0" wp14:anchorId="2C276E6C" wp14:editId="06D347E0">
            <wp:extent cx="2471113" cy="1661996"/>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0589" cy="1661644"/>
                    </a:xfrm>
                    <a:prstGeom prst="rect">
                      <a:avLst/>
                    </a:prstGeom>
                    <a:noFill/>
                  </pic:spPr>
                </pic:pic>
              </a:graphicData>
            </a:graphic>
          </wp:inline>
        </w:drawing>
      </w:r>
    </w:p>
    <w:p w14:paraId="06B54F18" w14:textId="77777777" w:rsidR="00764532" w:rsidRDefault="00764532" w:rsidP="00CF15E3">
      <w:pPr>
        <w:pStyle w:val="Heading4"/>
        <w:tabs>
          <w:tab w:val="clear" w:pos="864"/>
          <w:tab w:val="num" w:pos="0"/>
        </w:tabs>
        <w:spacing w:after="240"/>
        <w:jc w:val="center"/>
      </w:pPr>
      <w:r>
        <w:t>DC_41_n41 NS04 -13dBm/MHz IM3 P_ENDC and P_LTE/P_NR contours</w:t>
      </w:r>
    </w:p>
    <w:p w14:paraId="74A7FC0B" w14:textId="77777777" w:rsidR="00764532" w:rsidRPr="00BB0DF6" w:rsidRDefault="00764532" w:rsidP="00764532">
      <w:pPr>
        <w:rPr>
          <w:lang w:val="en-GB"/>
        </w:rPr>
      </w:pPr>
      <w:r>
        <w:rPr>
          <w:noProof/>
        </w:rPr>
        <w:drawing>
          <wp:inline distT="0" distB="0" distL="0" distR="0" wp14:anchorId="6B7D3844" wp14:editId="3DE475B9">
            <wp:extent cx="3158836" cy="1665048"/>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0155" cy="1665744"/>
                    </a:xfrm>
                    <a:prstGeom prst="rect">
                      <a:avLst/>
                    </a:prstGeom>
                    <a:noFill/>
                  </pic:spPr>
                </pic:pic>
              </a:graphicData>
            </a:graphic>
          </wp:inline>
        </w:drawing>
      </w:r>
      <w:r>
        <w:rPr>
          <w:noProof/>
        </w:rPr>
        <w:drawing>
          <wp:inline distT="0" distB="0" distL="0" distR="0" wp14:anchorId="00851F24" wp14:editId="0E084EE5">
            <wp:extent cx="2500745" cy="1655618"/>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1208" cy="1662545"/>
                    </a:xfrm>
                    <a:prstGeom prst="rect">
                      <a:avLst/>
                    </a:prstGeom>
                    <a:noFill/>
                  </pic:spPr>
                </pic:pic>
              </a:graphicData>
            </a:graphic>
          </wp:inline>
        </w:drawing>
      </w:r>
    </w:p>
    <w:p w14:paraId="7928E3DF" w14:textId="77777777" w:rsidR="00764532" w:rsidRDefault="00764532" w:rsidP="00CF15E3">
      <w:pPr>
        <w:pStyle w:val="Heading4"/>
        <w:tabs>
          <w:tab w:val="clear" w:pos="864"/>
          <w:tab w:val="num" w:pos="0"/>
        </w:tabs>
        <w:spacing w:after="240"/>
        <w:ind w:left="0" w:firstLine="0"/>
        <w:jc w:val="center"/>
      </w:pPr>
      <w:r>
        <w:t>DC</w:t>
      </w:r>
      <w:proofErr w:type="gramStart"/>
      <w:r>
        <w:t>_(</w:t>
      </w:r>
      <w:proofErr w:type="gramEnd"/>
      <w:r>
        <w:t>n)41 NS04 -13dBm/MHz IM3 P_ENDC and P_LTE/P_NR contours</w:t>
      </w:r>
    </w:p>
    <w:p w14:paraId="593FFB33" w14:textId="489FDC44" w:rsidR="00764532" w:rsidRPr="00764532" w:rsidRDefault="00764532" w:rsidP="00764532">
      <w:pPr>
        <w:rPr>
          <w:lang w:val="en-GB"/>
        </w:rPr>
      </w:pPr>
      <w:r>
        <w:rPr>
          <w:noProof/>
        </w:rPr>
        <w:drawing>
          <wp:inline distT="0" distB="0" distL="0" distR="0" wp14:anchorId="638D12C9" wp14:editId="6098C8E1">
            <wp:extent cx="3141785" cy="1792456"/>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4229" cy="1793850"/>
                    </a:xfrm>
                    <a:prstGeom prst="rect">
                      <a:avLst/>
                    </a:prstGeom>
                    <a:noFill/>
                  </pic:spPr>
                </pic:pic>
              </a:graphicData>
            </a:graphic>
          </wp:inline>
        </w:drawing>
      </w:r>
      <w:r>
        <w:rPr>
          <w:noProof/>
        </w:rPr>
        <w:drawing>
          <wp:inline distT="0" distB="0" distL="0" distR="0" wp14:anchorId="1C3641BE" wp14:editId="4063894F">
            <wp:extent cx="2549769" cy="1786734"/>
            <wp:effectExtent l="0" t="0" r="3175"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9978" cy="1793888"/>
                    </a:xfrm>
                    <a:prstGeom prst="rect">
                      <a:avLst/>
                    </a:prstGeom>
                    <a:noFill/>
                  </pic:spPr>
                </pic:pic>
              </a:graphicData>
            </a:graphic>
          </wp:inline>
        </w:drawing>
      </w:r>
    </w:p>
    <w:p w14:paraId="6612D5AA" w14:textId="14472E97" w:rsidR="00BB0DF6" w:rsidRDefault="00BB0DF6" w:rsidP="00CF15E3">
      <w:pPr>
        <w:pStyle w:val="Heading4"/>
        <w:tabs>
          <w:tab w:val="clear" w:pos="864"/>
        </w:tabs>
        <w:spacing w:after="240"/>
        <w:ind w:left="0" w:firstLine="0"/>
        <w:jc w:val="center"/>
      </w:pPr>
      <w:r>
        <w:t xml:space="preserve">DC_41_n41 NS01 -30dBm/MHz IM3 </w:t>
      </w:r>
      <w:r w:rsidR="009400E0">
        <w:t>P_ENDC and P_LTE/P_NR contours</w:t>
      </w:r>
    </w:p>
    <w:p w14:paraId="0C026DD0" w14:textId="6A8F32D3" w:rsidR="00764532" w:rsidRPr="00764532" w:rsidRDefault="00764532" w:rsidP="00764532">
      <w:pPr>
        <w:rPr>
          <w:lang w:val="en-GB"/>
        </w:rPr>
      </w:pPr>
      <w:r>
        <w:rPr>
          <w:noProof/>
        </w:rPr>
        <w:lastRenderedPageBreak/>
        <w:drawing>
          <wp:inline distT="0" distB="0" distL="0" distR="0" wp14:anchorId="09E8D8C1" wp14:editId="44D020BB">
            <wp:extent cx="3144982" cy="1598888"/>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56939" cy="1604967"/>
                    </a:xfrm>
                    <a:prstGeom prst="rect">
                      <a:avLst/>
                    </a:prstGeom>
                    <a:noFill/>
                  </pic:spPr>
                </pic:pic>
              </a:graphicData>
            </a:graphic>
          </wp:inline>
        </w:drawing>
      </w:r>
      <w:r>
        <w:rPr>
          <w:noProof/>
        </w:rPr>
        <w:drawing>
          <wp:inline distT="0" distB="0" distL="0" distR="0" wp14:anchorId="129DC0D7" wp14:editId="48FBB911">
            <wp:extent cx="2521527" cy="159535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9420" cy="1594017"/>
                    </a:xfrm>
                    <a:prstGeom prst="rect">
                      <a:avLst/>
                    </a:prstGeom>
                    <a:noFill/>
                  </pic:spPr>
                </pic:pic>
              </a:graphicData>
            </a:graphic>
          </wp:inline>
        </w:drawing>
      </w:r>
    </w:p>
    <w:p w14:paraId="431A6490" w14:textId="0400455C" w:rsidR="00BB0DF6" w:rsidRDefault="00BB0DF6" w:rsidP="00CF15E3">
      <w:pPr>
        <w:pStyle w:val="Heading4"/>
        <w:tabs>
          <w:tab w:val="clear" w:pos="864"/>
          <w:tab w:val="num" w:pos="0"/>
        </w:tabs>
        <w:spacing w:after="240"/>
        <w:ind w:left="0" w:firstLine="0"/>
        <w:jc w:val="center"/>
      </w:pPr>
      <w:r>
        <w:t>DC</w:t>
      </w:r>
      <w:proofErr w:type="gramStart"/>
      <w:r>
        <w:t>_(</w:t>
      </w:r>
      <w:proofErr w:type="gramEnd"/>
      <w:r>
        <w:t xml:space="preserve">n)41 NS01 -13dBm/MHz IM3 + -30dBm/MHz IM5 </w:t>
      </w:r>
      <w:r w:rsidR="009400E0">
        <w:t>P_ENDC and P_LTE/P_NR contours</w:t>
      </w:r>
      <w:r>
        <w:t xml:space="preserve"> (outer but also inner for DC_41_n41 NSo1 and NS04)</w:t>
      </w:r>
    </w:p>
    <w:p w14:paraId="605F3DFF" w14:textId="4A892DB1" w:rsidR="00764532" w:rsidRPr="00764532" w:rsidRDefault="00764532" w:rsidP="00764532">
      <w:pPr>
        <w:rPr>
          <w:lang w:val="en-GB"/>
        </w:rPr>
      </w:pPr>
      <w:r>
        <w:rPr>
          <w:noProof/>
        </w:rPr>
        <w:drawing>
          <wp:inline distT="0" distB="0" distL="0" distR="0" wp14:anchorId="0A41778A" wp14:editId="5C09FE48">
            <wp:extent cx="3118338" cy="1774849"/>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1129" cy="1776438"/>
                    </a:xfrm>
                    <a:prstGeom prst="rect">
                      <a:avLst/>
                    </a:prstGeom>
                    <a:noFill/>
                  </pic:spPr>
                </pic:pic>
              </a:graphicData>
            </a:graphic>
          </wp:inline>
        </w:drawing>
      </w:r>
      <w:r>
        <w:rPr>
          <w:noProof/>
        </w:rPr>
        <w:drawing>
          <wp:inline distT="0" distB="0" distL="0" distR="0" wp14:anchorId="4FA85006" wp14:editId="5FDF73D2">
            <wp:extent cx="2538046" cy="17805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1060" cy="1782710"/>
                    </a:xfrm>
                    <a:prstGeom prst="rect">
                      <a:avLst/>
                    </a:prstGeom>
                    <a:noFill/>
                  </pic:spPr>
                </pic:pic>
              </a:graphicData>
            </a:graphic>
          </wp:inline>
        </w:drawing>
      </w:r>
    </w:p>
    <w:p w14:paraId="555B9AF1" w14:textId="34FE7AFC" w:rsidR="00BB0DF6" w:rsidRDefault="00BB0DF6" w:rsidP="00CF15E3">
      <w:pPr>
        <w:pStyle w:val="Heading4"/>
        <w:tabs>
          <w:tab w:val="clear" w:pos="864"/>
          <w:tab w:val="num" w:pos="0"/>
        </w:tabs>
        <w:spacing w:after="240"/>
        <w:jc w:val="center"/>
      </w:pPr>
      <w:r>
        <w:t>DC</w:t>
      </w:r>
      <w:proofErr w:type="gramStart"/>
      <w:r>
        <w:t>_(</w:t>
      </w:r>
      <w:proofErr w:type="gramEnd"/>
      <w:r>
        <w:t xml:space="preserve">n)41 NS01 -13dBm/MHz IM5 </w:t>
      </w:r>
      <w:r w:rsidR="009400E0">
        <w:t>P_ENDC and P_LTE/P_NR contours</w:t>
      </w:r>
      <w:r>
        <w:t xml:space="preserve"> (inner)</w:t>
      </w:r>
    </w:p>
    <w:p w14:paraId="74C89D64" w14:textId="47B44280" w:rsidR="00612E5B" w:rsidRPr="00CC6B69" w:rsidRDefault="00764532" w:rsidP="00CC6B69">
      <w:pPr>
        <w:rPr>
          <w:lang w:val="en-GB"/>
        </w:rPr>
      </w:pPr>
      <w:r>
        <w:rPr>
          <w:lang w:val="en-GB"/>
        </w:rPr>
        <w:t>Th</w:t>
      </w:r>
      <w:r w:rsidR="00CF15E3">
        <w:rPr>
          <w:lang w:val="en-GB"/>
        </w:rPr>
        <w:t>e</w:t>
      </w:r>
      <w:r>
        <w:rPr>
          <w:lang w:val="en-GB"/>
        </w:rPr>
        <w:t>s</w:t>
      </w:r>
      <w:r w:rsidR="00CF15E3">
        <w:rPr>
          <w:lang w:val="en-GB"/>
        </w:rPr>
        <w:t>e</w:t>
      </w:r>
      <w:r>
        <w:rPr>
          <w:lang w:val="en-GB"/>
        </w:rPr>
        <w:t xml:space="preserve"> plots </w:t>
      </w:r>
      <w:r w:rsidR="00CF15E3">
        <w:rPr>
          <w:lang w:val="en-GB"/>
        </w:rPr>
        <w:t xml:space="preserve">are </w:t>
      </w:r>
      <w:r>
        <w:rPr>
          <w:lang w:val="en-GB"/>
        </w:rPr>
        <w:t>not provided since using the IM5 criteria only the PAs can always transmit at their maximum power ex</w:t>
      </w:r>
      <w:r w:rsidR="000B502A">
        <w:rPr>
          <w:lang w:val="en-GB"/>
        </w:rPr>
        <w:t>c</w:t>
      </w:r>
      <w:r>
        <w:rPr>
          <w:lang w:val="en-GB"/>
        </w:rPr>
        <w:t>e</w:t>
      </w:r>
      <w:r w:rsidR="000B502A">
        <w:rPr>
          <w:lang w:val="en-GB"/>
        </w:rPr>
        <w:t>p</w:t>
      </w:r>
      <w:r>
        <w:rPr>
          <w:lang w:val="en-GB"/>
        </w:rPr>
        <w:t xml:space="preserve">t for </w:t>
      </w:r>
      <w:r w:rsidR="00CF15E3">
        <w:rPr>
          <w:lang w:val="en-GB"/>
        </w:rPr>
        <w:t>the 10</w:t>
      </w:r>
      <w:r w:rsidR="000B502A">
        <w:rPr>
          <w:lang w:val="en-GB"/>
        </w:rPr>
        <w:t xml:space="preserve"> </w:t>
      </w:r>
      <w:r w:rsidR="00CF15E3">
        <w:rPr>
          <w:lang w:val="en-GB"/>
        </w:rPr>
        <w:t xml:space="preserve">dB isolation </w:t>
      </w:r>
      <w:proofErr w:type="gramStart"/>
      <w:r w:rsidR="00CF15E3">
        <w:rPr>
          <w:lang w:val="en-GB"/>
        </w:rPr>
        <w:t>case</w:t>
      </w:r>
      <w:proofErr w:type="gramEnd"/>
      <w:r w:rsidR="00CF15E3">
        <w:rPr>
          <w:lang w:val="en-GB"/>
        </w:rPr>
        <w:t xml:space="preserve"> where 29</w:t>
      </w:r>
      <w:r w:rsidR="000B502A">
        <w:rPr>
          <w:lang w:val="en-GB"/>
        </w:rPr>
        <w:t xml:space="preserve"> </w:t>
      </w:r>
      <w:proofErr w:type="spellStart"/>
      <w:r w:rsidR="00CF15E3">
        <w:rPr>
          <w:lang w:val="en-GB"/>
        </w:rPr>
        <w:t>dBm</w:t>
      </w:r>
      <w:proofErr w:type="spellEnd"/>
      <w:r w:rsidR="00CF15E3">
        <w:rPr>
          <w:lang w:val="en-GB"/>
        </w:rPr>
        <w:t xml:space="preserve"> cannot be reached. For more meaningful data an intra-band IM3 criteria should be applied.</w:t>
      </w:r>
    </w:p>
    <w:sectPr w:rsidR="00612E5B" w:rsidRPr="00CC6B69" w:rsidSect="00CC71EC">
      <w:footerReference w:type="default" r:id="rId25"/>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C2C7C" w14:textId="77777777" w:rsidR="00542D01" w:rsidRDefault="00542D01">
      <w:r>
        <w:separator/>
      </w:r>
    </w:p>
  </w:endnote>
  <w:endnote w:type="continuationSeparator" w:id="0">
    <w:p w14:paraId="051AB57B" w14:textId="77777777" w:rsidR="00542D01" w:rsidRDefault="0054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F1562C" w:rsidRDefault="00F1562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E7BCF" w14:textId="77777777" w:rsidR="00542D01" w:rsidRDefault="00542D01">
      <w:r>
        <w:separator/>
      </w:r>
    </w:p>
  </w:footnote>
  <w:footnote w:type="continuationSeparator" w:id="0">
    <w:p w14:paraId="2FE4FF1A" w14:textId="77777777" w:rsidR="00542D01" w:rsidRDefault="00542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655D"/>
    <w:multiLevelType w:val="hybridMultilevel"/>
    <w:tmpl w:val="B9B00844"/>
    <w:lvl w:ilvl="0" w:tplc="390A7F04">
      <w:start w:val="321"/>
      <w:numFmt w:val="bullet"/>
      <w:lvlText w:val="•"/>
      <w:lvlJc w:val="left"/>
      <w:pPr>
        <w:tabs>
          <w:tab w:val="num" w:pos="928"/>
        </w:tabs>
        <w:ind w:left="928" w:hanging="360"/>
      </w:pPr>
      <w:rPr>
        <w:rFonts w:ascii="Arial" w:hAnsi="Aria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
    <w:nsid w:val="07811AD3"/>
    <w:multiLevelType w:val="hybridMultilevel"/>
    <w:tmpl w:val="83000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83DD5"/>
    <w:multiLevelType w:val="hybridMultilevel"/>
    <w:tmpl w:val="85DA5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81C53"/>
    <w:multiLevelType w:val="hybridMultilevel"/>
    <w:tmpl w:val="8A623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4AD628F"/>
    <w:multiLevelType w:val="hybridMultilevel"/>
    <w:tmpl w:val="98AEC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F11F1"/>
    <w:multiLevelType w:val="hybridMultilevel"/>
    <w:tmpl w:val="F6DA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E013599"/>
    <w:multiLevelType w:val="hybridMultilevel"/>
    <w:tmpl w:val="E7CC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E16CEF"/>
    <w:multiLevelType w:val="hybridMultilevel"/>
    <w:tmpl w:val="BF1C27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BD666E0"/>
    <w:multiLevelType w:val="hybridMultilevel"/>
    <w:tmpl w:val="F8683692"/>
    <w:lvl w:ilvl="0" w:tplc="08F611F4">
      <w:start w:val="1"/>
      <w:numFmt w:val="bullet"/>
      <w:lvlText w:val="•"/>
      <w:lvlJc w:val="left"/>
      <w:pPr>
        <w:tabs>
          <w:tab w:val="num" w:pos="720"/>
        </w:tabs>
        <w:ind w:left="720" w:hanging="360"/>
      </w:pPr>
      <w:rPr>
        <w:rFonts w:ascii="Arial" w:hAnsi="Arial" w:hint="default"/>
      </w:rPr>
    </w:lvl>
    <w:lvl w:ilvl="1" w:tplc="390A7F04">
      <w:start w:val="321"/>
      <w:numFmt w:val="bullet"/>
      <w:lvlText w:val="•"/>
      <w:lvlJc w:val="left"/>
      <w:pPr>
        <w:tabs>
          <w:tab w:val="num" w:pos="1440"/>
        </w:tabs>
        <w:ind w:left="1440" w:hanging="360"/>
      </w:pPr>
      <w:rPr>
        <w:rFonts w:ascii="Arial" w:hAnsi="Arial" w:hint="default"/>
      </w:rPr>
    </w:lvl>
    <w:lvl w:ilvl="2" w:tplc="5870446E">
      <w:start w:val="321"/>
      <w:numFmt w:val="bullet"/>
      <w:lvlText w:val="•"/>
      <w:lvlJc w:val="left"/>
      <w:pPr>
        <w:tabs>
          <w:tab w:val="num" w:pos="2160"/>
        </w:tabs>
        <w:ind w:left="2160" w:hanging="360"/>
      </w:pPr>
      <w:rPr>
        <w:rFonts w:ascii="Arial" w:hAnsi="Arial" w:hint="default"/>
      </w:rPr>
    </w:lvl>
    <w:lvl w:ilvl="3" w:tplc="98CC3276" w:tentative="1">
      <w:start w:val="1"/>
      <w:numFmt w:val="bullet"/>
      <w:lvlText w:val="•"/>
      <w:lvlJc w:val="left"/>
      <w:pPr>
        <w:tabs>
          <w:tab w:val="num" w:pos="2880"/>
        </w:tabs>
        <w:ind w:left="2880" w:hanging="360"/>
      </w:pPr>
      <w:rPr>
        <w:rFonts w:ascii="Arial" w:hAnsi="Arial" w:hint="default"/>
      </w:rPr>
    </w:lvl>
    <w:lvl w:ilvl="4" w:tplc="64CC657C" w:tentative="1">
      <w:start w:val="1"/>
      <w:numFmt w:val="bullet"/>
      <w:lvlText w:val="•"/>
      <w:lvlJc w:val="left"/>
      <w:pPr>
        <w:tabs>
          <w:tab w:val="num" w:pos="3600"/>
        </w:tabs>
        <w:ind w:left="3600" w:hanging="360"/>
      </w:pPr>
      <w:rPr>
        <w:rFonts w:ascii="Arial" w:hAnsi="Arial" w:hint="default"/>
      </w:rPr>
    </w:lvl>
    <w:lvl w:ilvl="5" w:tplc="D6AAC198" w:tentative="1">
      <w:start w:val="1"/>
      <w:numFmt w:val="bullet"/>
      <w:lvlText w:val="•"/>
      <w:lvlJc w:val="left"/>
      <w:pPr>
        <w:tabs>
          <w:tab w:val="num" w:pos="4320"/>
        </w:tabs>
        <w:ind w:left="4320" w:hanging="360"/>
      </w:pPr>
      <w:rPr>
        <w:rFonts w:ascii="Arial" w:hAnsi="Arial" w:hint="default"/>
      </w:rPr>
    </w:lvl>
    <w:lvl w:ilvl="6" w:tplc="6E82EA8A" w:tentative="1">
      <w:start w:val="1"/>
      <w:numFmt w:val="bullet"/>
      <w:lvlText w:val="•"/>
      <w:lvlJc w:val="left"/>
      <w:pPr>
        <w:tabs>
          <w:tab w:val="num" w:pos="5040"/>
        </w:tabs>
        <w:ind w:left="5040" w:hanging="360"/>
      </w:pPr>
      <w:rPr>
        <w:rFonts w:ascii="Arial" w:hAnsi="Arial" w:hint="default"/>
      </w:rPr>
    </w:lvl>
    <w:lvl w:ilvl="7" w:tplc="48124DF4" w:tentative="1">
      <w:start w:val="1"/>
      <w:numFmt w:val="bullet"/>
      <w:lvlText w:val="•"/>
      <w:lvlJc w:val="left"/>
      <w:pPr>
        <w:tabs>
          <w:tab w:val="num" w:pos="5760"/>
        </w:tabs>
        <w:ind w:left="5760" w:hanging="360"/>
      </w:pPr>
      <w:rPr>
        <w:rFonts w:ascii="Arial" w:hAnsi="Arial" w:hint="default"/>
      </w:rPr>
    </w:lvl>
    <w:lvl w:ilvl="8" w:tplc="0088AE12" w:tentative="1">
      <w:start w:val="1"/>
      <w:numFmt w:val="bullet"/>
      <w:lvlText w:val="•"/>
      <w:lvlJc w:val="left"/>
      <w:pPr>
        <w:tabs>
          <w:tab w:val="num" w:pos="6480"/>
        </w:tabs>
        <w:ind w:left="6480" w:hanging="360"/>
      </w:pPr>
      <w:rPr>
        <w:rFonts w:ascii="Arial" w:hAnsi="Arial" w:hint="default"/>
      </w:rPr>
    </w:lvl>
  </w:abstractNum>
  <w:abstractNum w:abstractNumId="13">
    <w:nsid w:val="2C2D6417"/>
    <w:multiLevelType w:val="hybridMultilevel"/>
    <w:tmpl w:val="4ADE9C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D64003"/>
    <w:multiLevelType w:val="hybridMultilevel"/>
    <w:tmpl w:val="D22EB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96602D"/>
    <w:multiLevelType w:val="hybridMultilevel"/>
    <w:tmpl w:val="B3925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701C1"/>
    <w:multiLevelType w:val="hybridMultilevel"/>
    <w:tmpl w:val="EFCAE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51642FC"/>
    <w:multiLevelType w:val="hybridMultilevel"/>
    <w:tmpl w:val="FC26CE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233CC6"/>
    <w:multiLevelType w:val="hybridMultilevel"/>
    <w:tmpl w:val="7A489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CB7A05"/>
    <w:multiLevelType w:val="hybridMultilevel"/>
    <w:tmpl w:val="ABE28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6"/>
  </w:num>
  <w:num w:numId="4">
    <w:abstractNumId w:val="31"/>
  </w:num>
  <w:num w:numId="5">
    <w:abstractNumId w:val="14"/>
  </w:num>
  <w:num w:numId="6">
    <w:abstractNumId w:val="5"/>
  </w:num>
  <w:num w:numId="7">
    <w:abstractNumId w:val="17"/>
  </w:num>
  <w:num w:numId="8">
    <w:abstractNumId w:val="27"/>
  </w:num>
  <w:num w:numId="9">
    <w:abstractNumId w:val="18"/>
  </w:num>
  <w:num w:numId="10">
    <w:abstractNumId w:val="26"/>
  </w:num>
  <w:num w:numId="11">
    <w:abstractNumId w:val="4"/>
  </w:num>
  <w:num w:numId="12">
    <w:abstractNumId w:val="28"/>
  </w:num>
  <w:num w:numId="13">
    <w:abstractNumId w:val="25"/>
  </w:num>
  <w:num w:numId="14">
    <w:abstractNumId w:val="30"/>
  </w:num>
  <w:num w:numId="15">
    <w:abstractNumId w:val="10"/>
  </w:num>
  <w:num w:numId="16">
    <w:abstractNumId w:val="19"/>
  </w:num>
  <w:num w:numId="17">
    <w:abstractNumId w:val="2"/>
  </w:num>
  <w:num w:numId="18">
    <w:abstractNumId w:val="3"/>
  </w:num>
  <w:num w:numId="19">
    <w:abstractNumId w:val="21"/>
  </w:num>
  <w:num w:numId="20">
    <w:abstractNumId w:val="12"/>
  </w:num>
  <w:num w:numId="21">
    <w:abstractNumId w:val="0"/>
  </w:num>
  <w:num w:numId="22">
    <w:abstractNumId w:val="32"/>
  </w:num>
  <w:num w:numId="23">
    <w:abstractNumId w:val="22"/>
  </w:num>
  <w:num w:numId="24">
    <w:abstractNumId w:val="11"/>
  </w:num>
  <w:num w:numId="25">
    <w:abstractNumId w:val="29"/>
  </w:num>
  <w:num w:numId="26">
    <w:abstractNumId w:val="6"/>
  </w:num>
  <w:num w:numId="27">
    <w:abstractNumId w:val="9"/>
  </w:num>
  <w:num w:numId="28">
    <w:abstractNumId w:val="13"/>
  </w:num>
  <w:num w:numId="29">
    <w:abstractNumId w:val="1"/>
  </w:num>
  <w:num w:numId="30">
    <w:abstractNumId w:val="7"/>
  </w:num>
  <w:num w:numId="31">
    <w:abstractNumId w:val="20"/>
  </w:num>
  <w:num w:numId="32">
    <w:abstractNumId w:val="24"/>
  </w:num>
  <w:num w:numId="3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80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7C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77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02A"/>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025"/>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098"/>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F00"/>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3E26"/>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438"/>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0C3B"/>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957"/>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2D01"/>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DBF"/>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2E5B"/>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0FA"/>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C77"/>
    <w:rsid w:val="00737D04"/>
    <w:rsid w:val="00737D95"/>
    <w:rsid w:val="00740200"/>
    <w:rsid w:val="00740538"/>
    <w:rsid w:val="00740795"/>
    <w:rsid w:val="00740A38"/>
    <w:rsid w:val="007417E9"/>
    <w:rsid w:val="0074182A"/>
    <w:rsid w:val="00742683"/>
    <w:rsid w:val="0074366F"/>
    <w:rsid w:val="007437AE"/>
    <w:rsid w:val="00743B6B"/>
    <w:rsid w:val="00743C24"/>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CFB"/>
    <w:rsid w:val="00761F36"/>
    <w:rsid w:val="00762107"/>
    <w:rsid w:val="007633C5"/>
    <w:rsid w:val="00764532"/>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1BC"/>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CCE"/>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07FF"/>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ED7"/>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399"/>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496E"/>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74A"/>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4D7"/>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0AD"/>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0E0"/>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D07"/>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4DC3"/>
    <w:rsid w:val="00A35D50"/>
    <w:rsid w:val="00A408CD"/>
    <w:rsid w:val="00A413CA"/>
    <w:rsid w:val="00A41695"/>
    <w:rsid w:val="00A42C7F"/>
    <w:rsid w:val="00A42C99"/>
    <w:rsid w:val="00A4479C"/>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6CA3"/>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1C53"/>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45A"/>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15"/>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A54"/>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DF6"/>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3DCA"/>
    <w:rsid w:val="00C64439"/>
    <w:rsid w:val="00C653E3"/>
    <w:rsid w:val="00C65948"/>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B69"/>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4357"/>
    <w:rsid w:val="00CE5F3A"/>
    <w:rsid w:val="00CE6996"/>
    <w:rsid w:val="00CE6D23"/>
    <w:rsid w:val="00CE72B9"/>
    <w:rsid w:val="00CE752E"/>
    <w:rsid w:val="00CE783C"/>
    <w:rsid w:val="00CF0CC0"/>
    <w:rsid w:val="00CF15E3"/>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3FF2"/>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8C6"/>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2C"/>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D8D"/>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1F95"/>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4792">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0497433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9670492">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250311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2649941">
      <w:bodyDiv w:val="1"/>
      <w:marLeft w:val="0"/>
      <w:marRight w:val="0"/>
      <w:marTop w:val="0"/>
      <w:marBottom w:val="0"/>
      <w:divBdr>
        <w:top w:val="none" w:sz="0" w:space="0" w:color="auto"/>
        <w:left w:val="none" w:sz="0" w:space="0" w:color="auto"/>
        <w:bottom w:val="none" w:sz="0" w:space="0" w:color="auto"/>
        <w:right w:val="none" w:sz="0" w:space="0" w:color="auto"/>
      </w:divBdr>
    </w:div>
    <w:div w:id="1160972162">
      <w:bodyDiv w:val="1"/>
      <w:marLeft w:val="0"/>
      <w:marRight w:val="0"/>
      <w:marTop w:val="0"/>
      <w:marBottom w:val="0"/>
      <w:divBdr>
        <w:top w:val="none" w:sz="0" w:space="0" w:color="auto"/>
        <w:left w:val="none" w:sz="0" w:space="0" w:color="auto"/>
        <w:bottom w:val="none" w:sz="0" w:space="0" w:color="auto"/>
        <w:right w:val="none" w:sz="0" w:space="0" w:color="auto"/>
      </w:divBdr>
      <w:divsChild>
        <w:div w:id="551385280">
          <w:marLeft w:val="360"/>
          <w:marRight w:val="0"/>
          <w:marTop w:val="200"/>
          <w:marBottom w:val="0"/>
          <w:divBdr>
            <w:top w:val="none" w:sz="0" w:space="0" w:color="auto"/>
            <w:left w:val="none" w:sz="0" w:space="0" w:color="auto"/>
            <w:bottom w:val="none" w:sz="0" w:space="0" w:color="auto"/>
            <w:right w:val="none" w:sz="0" w:space="0" w:color="auto"/>
          </w:divBdr>
        </w:div>
        <w:div w:id="196551938">
          <w:marLeft w:val="360"/>
          <w:marRight w:val="0"/>
          <w:marTop w:val="200"/>
          <w:marBottom w:val="0"/>
          <w:divBdr>
            <w:top w:val="none" w:sz="0" w:space="0" w:color="auto"/>
            <w:left w:val="none" w:sz="0" w:space="0" w:color="auto"/>
            <w:bottom w:val="none" w:sz="0" w:space="0" w:color="auto"/>
            <w:right w:val="none" w:sz="0" w:space="0" w:color="auto"/>
          </w:divBdr>
        </w:div>
        <w:div w:id="1621302836">
          <w:marLeft w:val="1080"/>
          <w:marRight w:val="0"/>
          <w:marTop w:val="100"/>
          <w:marBottom w:val="0"/>
          <w:divBdr>
            <w:top w:val="none" w:sz="0" w:space="0" w:color="auto"/>
            <w:left w:val="none" w:sz="0" w:space="0" w:color="auto"/>
            <w:bottom w:val="none" w:sz="0" w:space="0" w:color="auto"/>
            <w:right w:val="none" w:sz="0" w:space="0" w:color="auto"/>
          </w:divBdr>
        </w:div>
        <w:div w:id="1802115849">
          <w:marLeft w:val="1080"/>
          <w:marRight w:val="0"/>
          <w:marTop w:val="100"/>
          <w:marBottom w:val="0"/>
          <w:divBdr>
            <w:top w:val="none" w:sz="0" w:space="0" w:color="auto"/>
            <w:left w:val="none" w:sz="0" w:space="0" w:color="auto"/>
            <w:bottom w:val="none" w:sz="0" w:space="0" w:color="auto"/>
            <w:right w:val="none" w:sz="0" w:space="0" w:color="auto"/>
          </w:divBdr>
        </w:div>
        <w:div w:id="2008435728">
          <w:marLeft w:val="1080"/>
          <w:marRight w:val="0"/>
          <w:marTop w:val="100"/>
          <w:marBottom w:val="0"/>
          <w:divBdr>
            <w:top w:val="none" w:sz="0" w:space="0" w:color="auto"/>
            <w:left w:val="none" w:sz="0" w:space="0" w:color="auto"/>
            <w:bottom w:val="none" w:sz="0" w:space="0" w:color="auto"/>
            <w:right w:val="none" w:sz="0" w:space="0" w:color="auto"/>
          </w:divBdr>
        </w:div>
        <w:div w:id="976252911">
          <w:marLeft w:val="1080"/>
          <w:marRight w:val="0"/>
          <w:marTop w:val="100"/>
          <w:marBottom w:val="0"/>
          <w:divBdr>
            <w:top w:val="none" w:sz="0" w:space="0" w:color="auto"/>
            <w:left w:val="none" w:sz="0" w:space="0" w:color="auto"/>
            <w:bottom w:val="none" w:sz="0" w:space="0" w:color="auto"/>
            <w:right w:val="none" w:sz="0" w:space="0" w:color="auto"/>
          </w:divBdr>
        </w:div>
        <w:div w:id="1588076856">
          <w:marLeft w:val="1080"/>
          <w:marRight w:val="0"/>
          <w:marTop w:val="100"/>
          <w:marBottom w:val="0"/>
          <w:divBdr>
            <w:top w:val="none" w:sz="0" w:space="0" w:color="auto"/>
            <w:left w:val="none" w:sz="0" w:space="0" w:color="auto"/>
            <w:bottom w:val="none" w:sz="0" w:space="0" w:color="auto"/>
            <w:right w:val="none" w:sz="0" w:space="0" w:color="auto"/>
          </w:divBdr>
        </w:div>
        <w:div w:id="756444859">
          <w:marLeft w:val="1800"/>
          <w:marRight w:val="0"/>
          <w:marTop w:val="100"/>
          <w:marBottom w:val="0"/>
          <w:divBdr>
            <w:top w:val="none" w:sz="0" w:space="0" w:color="auto"/>
            <w:left w:val="none" w:sz="0" w:space="0" w:color="auto"/>
            <w:bottom w:val="none" w:sz="0" w:space="0" w:color="auto"/>
            <w:right w:val="none" w:sz="0" w:space="0" w:color="auto"/>
          </w:divBdr>
        </w:div>
        <w:div w:id="1609845770">
          <w:marLeft w:val="1080"/>
          <w:marRight w:val="0"/>
          <w:marTop w:val="10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6410975">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8615387">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763850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microsoft.com/office/2016/09/relationships/commentsIds" Target="commentsIds.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CDD0A-91D5-4930-BE00-1A426A80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15110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2019-08-16T08:26:00Z</dcterms:created>
  <dcterms:modified xsi:type="dcterms:W3CDTF">2019-08-16T13:07:00Z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